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0CD0B" w14:textId="494ECE5E" w:rsidR="00AF0397" w:rsidRPr="006F1391" w:rsidRDefault="00144B94" w:rsidP="006F1391">
      <w:pPr>
        <w:jc w:val="center"/>
        <w:rPr>
          <w:b/>
          <w:lang w:val="tr-TR"/>
        </w:rPr>
      </w:pPr>
      <w:r w:rsidRPr="006F1391">
        <w:rPr>
          <w:b/>
          <w:lang w:val="tr-TR"/>
        </w:rPr>
        <w:t>D</w:t>
      </w:r>
      <w:r w:rsidR="00F81F75" w:rsidRPr="006F1391">
        <w:rPr>
          <w:b/>
          <w:lang w:val="tr-TR"/>
        </w:rPr>
        <w:t>R</w:t>
      </w:r>
      <w:r w:rsidRPr="006F1391">
        <w:rPr>
          <w:b/>
          <w:lang w:val="tr-TR"/>
        </w:rPr>
        <w:t>. İ</w:t>
      </w:r>
      <w:r w:rsidR="00F81F75" w:rsidRPr="006F1391">
        <w:rPr>
          <w:b/>
          <w:lang w:val="tr-TR"/>
        </w:rPr>
        <w:t>DİL</w:t>
      </w:r>
      <w:r w:rsidRPr="006F1391">
        <w:rPr>
          <w:b/>
          <w:lang w:val="tr-TR"/>
        </w:rPr>
        <w:t xml:space="preserve"> E</w:t>
      </w:r>
      <w:r w:rsidR="00F81F75" w:rsidRPr="006F1391">
        <w:rPr>
          <w:b/>
          <w:lang w:val="tr-TR"/>
        </w:rPr>
        <w:t>LVERİŞ</w:t>
      </w:r>
    </w:p>
    <w:p w14:paraId="58EADC55" w14:textId="77777777" w:rsidR="006F1391" w:rsidRDefault="006F1391" w:rsidP="006F1391">
      <w:pPr>
        <w:rPr>
          <w:b/>
          <w:lang w:val="tr-TR"/>
        </w:rPr>
      </w:pPr>
    </w:p>
    <w:p w14:paraId="01543B5D" w14:textId="4630CB0F" w:rsidR="00440780" w:rsidRPr="006F1391" w:rsidRDefault="00440780" w:rsidP="006F1391">
      <w:pPr>
        <w:rPr>
          <w:b/>
          <w:lang w:val="tr-TR"/>
        </w:rPr>
      </w:pPr>
      <w:r w:rsidRPr="006F1391">
        <w:rPr>
          <w:b/>
          <w:lang w:val="tr-TR"/>
        </w:rPr>
        <w:t>EĞİTİM</w:t>
      </w:r>
    </w:p>
    <w:p w14:paraId="2BF4710E" w14:textId="1E50250F" w:rsidR="00F81F75" w:rsidRPr="006F1391" w:rsidRDefault="00F81F75" w:rsidP="006F1391">
      <w:pPr>
        <w:rPr>
          <w:b/>
          <w:lang w:val="tr-TR"/>
        </w:rPr>
      </w:pPr>
    </w:p>
    <w:tbl>
      <w:tblPr>
        <w:tblW w:w="9212" w:type="dxa"/>
        <w:tblLayout w:type="fixed"/>
        <w:tblCellMar>
          <w:left w:w="70" w:type="dxa"/>
          <w:right w:w="70" w:type="dxa"/>
        </w:tblCellMar>
        <w:tblLook w:val="0000" w:firstRow="0" w:lastRow="0" w:firstColumn="0" w:lastColumn="0" w:noHBand="0" w:noVBand="0"/>
      </w:tblPr>
      <w:tblGrid>
        <w:gridCol w:w="2950"/>
        <w:gridCol w:w="6262"/>
      </w:tblGrid>
      <w:tr w:rsidR="00440780" w:rsidRPr="00184BD3" w14:paraId="670B836E" w14:textId="77777777" w:rsidTr="00113B2D">
        <w:trPr>
          <w:trHeight w:val="165"/>
        </w:trPr>
        <w:tc>
          <w:tcPr>
            <w:tcW w:w="2950" w:type="dxa"/>
          </w:tcPr>
          <w:p w14:paraId="0E68A712" w14:textId="77777777" w:rsidR="00440780" w:rsidRPr="006F1391" w:rsidRDefault="00440780" w:rsidP="00113B2D">
            <w:pPr>
              <w:rPr>
                <w:b/>
                <w:noProof/>
                <w:lang w:val="tr-TR"/>
              </w:rPr>
            </w:pPr>
            <w:r w:rsidRPr="006F1391">
              <w:rPr>
                <w:lang w:val="tr-TR"/>
              </w:rPr>
              <w:t>Ekim 2005 – Şubat 2012</w:t>
            </w:r>
          </w:p>
        </w:tc>
        <w:tc>
          <w:tcPr>
            <w:tcW w:w="6262" w:type="dxa"/>
          </w:tcPr>
          <w:p w14:paraId="33D80302" w14:textId="77777777" w:rsidR="00440780" w:rsidRPr="006F1391" w:rsidRDefault="00440780" w:rsidP="00113B2D">
            <w:pPr>
              <w:rPr>
                <w:lang w:val="tr-TR"/>
              </w:rPr>
            </w:pPr>
            <w:r w:rsidRPr="006F1391">
              <w:rPr>
                <w:lang w:val="tr-TR"/>
              </w:rPr>
              <w:t>İstanbul Bilgi Üniversitesi, Siyaset Bilimi doktorası</w:t>
            </w:r>
          </w:p>
          <w:p w14:paraId="5FDE1D00" w14:textId="2BF3678B" w:rsidR="00F81F75" w:rsidRPr="006F1391" w:rsidRDefault="00F81F75" w:rsidP="00113B2D">
            <w:pPr>
              <w:rPr>
                <w:b/>
                <w:bCs/>
                <w:noProof/>
                <w:lang w:val="tr-TR"/>
              </w:rPr>
            </w:pPr>
          </w:p>
        </w:tc>
      </w:tr>
      <w:tr w:rsidR="00440780" w:rsidRPr="006F1391" w14:paraId="647F6A00" w14:textId="77777777" w:rsidTr="00113B2D">
        <w:trPr>
          <w:trHeight w:val="165"/>
        </w:trPr>
        <w:tc>
          <w:tcPr>
            <w:tcW w:w="2950" w:type="dxa"/>
          </w:tcPr>
          <w:p w14:paraId="3FBE0B85" w14:textId="28ECF9C7" w:rsidR="00440780" w:rsidRPr="006F1391" w:rsidRDefault="00440780" w:rsidP="00113B2D">
            <w:pPr>
              <w:rPr>
                <w:b/>
                <w:noProof/>
                <w:lang w:val="tr-TR"/>
              </w:rPr>
            </w:pPr>
            <w:r w:rsidRPr="006F1391">
              <w:rPr>
                <w:bCs/>
                <w:lang w:val="tr-TR"/>
              </w:rPr>
              <w:t>Ağustos 1997 - Mayıs 1998</w:t>
            </w:r>
          </w:p>
        </w:tc>
        <w:tc>
          <w:tcPr>
            <w:tcW w:w="6262" w:type="dxa"/>
          </w:tcPr>
          <w:p w14:paraId="136BFDF5" w14:textId="2AD82D1A" w:rsidR="00440780" w:rsidRDefault="00440780" w:rsidP="00113B2D">
            <w:pPr>
              <w:rPr>
                <w:bCs/>
                <w:lang w:val="tr-TR"/>
              </w:rPr>
            </w:pPr>
            <w:r w:rsidRPr="006F1391">
              <w:rPr>
                <w:bCs/>
                <w:lang w:val="tr-TR"/>
              </w:rPr>
              <w:t xml:space="preserve">Deniz Ticareti Hukuku üzerine </w:t>
            </w:r>
            <w:r w:rsidR="00430A24">
              <w:rPr>
                <w:bCs/>
                <w:lang w:val="tr-TR"/>
              </w:rPr>
              <w:t xml:space="preserve">yüksek lisans </w:t>
            </w:r>
            <w:r w:rsidRPr="006F1391">
              <w:rPr>
                <w:bCs/>
                <w:lang w:val="tr-TR"/>
              </w:rPr>
              <w:t>(LLM in Admiralty)</w:t>
            </w:r>
          </w:p>
          <w:p w14:paraId="78CCD11E" w14:textId="424719B5" w:rsidR="00430A24" w:rsidRPr="00430A24" w:rsidRDefault="00430A24" w:rsidP="00113B2D">
            <w:pPr>
              <w:rPr>
                <w:lang w:val="tr-TR"/>
              </w:rPr>
            </w:pPr>
            <w:r w:rsidRPr="006F1391">
              <w:rPr>
                <w:lang w:val="tr-TR"/>
              </w:rPr>
              <w:t>Tulane Üniversitesi, New Orleans, Louisiana, ABD</w:t>
            </w:r>
          </w:p>
        </w:tc>
      </w:tr>
      <w:tr w:rsidR="00440780" w:rsidRPr="00184BD3" w14:paraId="37BCF55E" w14:textId="77777777" w:rsidTr="00113B2D">
        <w:trPr>
          <w:trHeight w:val="165"/>
        </w:trPr>
        <w:tc>
          <w:tcPr>
            <w:tcW w:w="2950" w:type="dxa"/>
          </w:tcPr>
          <w:p w14:paraId="1425D072" w14:textId="403D8DDB" w:rsidR="00440780" w:rsidRPr="006F1391" w:rsidRDefault="00440780" w:rsidP="00113B2D">
            <w:pPr>
              <w:rPr>
                <w:b/>
                <w:noProof/>
                <w:lang w:val="tr-TR"/>
              </w:rPr>
            </w:pPr>
          </w:p>
          <w:p w14:paraId="071276D1" w14:textId="113492B6" w:rsidR="00F81F75" w:rsidRPr="006F1391" w:rsidRDefault="00F81F75" w:rsidP="00113B2D">
            <w:pPr>
              <w:rPr>
                <w:b/>
                <w:noProof/>
                <w:lang w:val="tr-TR"/>
              </w:rPr>
            </w:pPr>
            <w:r w:rsidRPr="006F1391">
              <w:rPr>
                <w:bCs/>
                <w:lang w:val="tr-TR"/>
              </w:rPr>
              <w:t>Ekim 1992 - Kasım 1996</w:t>
            </w:r>
          </w:p>
        </w:tc>
        <w:tc>
          <w:tcPr>
            <w:tcW w:w="6262" w:type="dxa"/>
          </w:tcPr>
          <w:p w14:paraId="21F3D45B" w14:textId="77777777" w:rsidR="00F81F75" w:rsidRPr="006F1391" w:rsidRDefault="00F81F75" w:rsidP="00113B2D">
            <w:pPr>
              <w:rPr>
                <w:bCs/>
                <w:lang w:val="tr-TR"/>
              </w:rPr>
            </w:pPr>
          </w:p>
          <w:p w14:paraId="3ACEC7CC" w14:textId="3CB217BC" w:rsidR="00440780" w:rsidRDefault="00440780" w:rsidP="00113B2D">
            <w:pPr>
              <w:rPr>
                <w:lang w:val="tr-TR"/>
              </w:rPr>
            </w:pPr>
            <w:r w:rsidRPr="006F1391">
              <w:rPr>
                <w:lang w:val="tr-TR"/>
              </w:rPr>
              <w:t>İstanbul Üniversitesi Hukuk Fakültesi</w:t>
            </w:r>
          </w:p>
          <w:p w14:paraId="17455F1E" w14:textId="6A993330" w:rsidR="00430A24" w:rsidRPr="006F1391" w:rsidRDefault="00430A24" w:rsidP="00113B2D">
            <w:pPr>
              <w:rPr>
                <w:bCs/>
                <w:lang w:val="tr-TR"/>
              </w:rPr>
            </w:pPr>
            <w:r>
              <w:rPr>
                <w:lang w:val="tr-TR"/>
              </w:rPr>
              <w:t>Hukuk Diploması</w:t>
            </w:r>
          </w:p>
          <w:p w14:paraId="29D3A711" w14:textId="77777777" w:rsidR="00440780" w:rsidRPr="006F1391" w:rsidRDefault="00440780" w:rsidP="00113B2D">
            <w:pPr>
              <w:rPr>
                <w:b/>
                <w:bCs/>
                <w:noProof/>
                <w:lang w:val="tr-TR"/>
              </w:rPr>
            </w:pPr>
          </w:p>
        </w:tc>
      </w:tr>
      <w:tr w:rsidR="008019FF" w:rsidRPr="00184BD3" w14:paraId="303E18F6" w14:textId="77777777" w:rsidTr="00113B2D">
        <w:trPr>
          <w:trHeight w:val="165"/>
        </w:trPr>
        <w:tc>
          <w:tcPr>
            <w:tcW w:w="2950" w:type="dxa"/>
          </w:tcPr>
          <w:p w14:paraId="205FEA18" w14:textId="77777777" w:rsidR="008019FF" w:rsidRPr="006F1391" w:rsidRDefault="008019FF" w:rsidP="00113B2D">
            <w:pPr>
              <w:rPr>
                <w:b/>
                <w:noProof/>
                <w:lang w:val="tr-TR"/>
              </w:rPr>
            </w:pPr>
          </w:p>
        </w:tc>
        <w:tc>
          <w:tcPr>
            <w:tcW w:w="6262" w:type="dxa"/>
          </w:tcPr>
          <w:p w14:paraId="1AA46832" w14:textId="77777777" w:rsidR="008019FF" w:rsidRPr="006F1391" w:rsidRDefault="008019FF" w:rsidP="00113B2D">
            <w:pPr>
              <w:rPr>
                <w:bCs/>
                <w:lang w:val="tr-TR"/>
              </w:rPr>
            </w:pPr>
          </w:p>
        </w:tc>
      </w:tr>
    </w:tbl>
    <w:p w14:paraId="024B96CB" w14:textId="1868D36A" w:rsidR="007816A6" w:rsidRPr="006F1391" w:rsidRDefault="007816A6" w:rsidP="006F1391">
      <w:pPr>
        <w:rPr>
          <w:lang w:val="tr-TR"/>
        </w:rPr>
      </w:pPr>
    </w:p>
    <w:p w14:paraId="3C749980" w14:textId="1B86F2EB" w:rsidR="00113B2D" w:rsidRDefault="00113B2D" w:rsidP="006F1391">
      <w:pPr>
        <w:rPr>
          <w:b/>
          <w:lang w:val="tr-TR"/>
        </w:rPr>
      </w:pPr>
      <w:r w:rsidRPr="006F1391">
        <w:rPr>
          <w:b/>
          <w:lang w:val="tr-TR"/>
        </w:rPr>
        <w:t>ARABULUCULUĞA İLİŞKİN</w:t>
      </w:r>
      <w:r>
        <w:rPr>
          <w:b/>
          <w:lang w:val="tr-TR"/>
        </w:rPr>
        <w:t xml:space="preserve"> EĞİTİM</w:t>
      </w:r>
      <w:r w:rsidR="00E06490">
        <w:rPr>
          <w:b/>
          <w:lang w:val="tr-TR"/>
        </w:rPr>
        <w:t xml:space="preserve"> VE </w:t>
      </w:r>
      <w:r>
        <w:rPr>
          <w:b/>
          <w:lang w:val="tr-TR"/>
        </w:rPr>
        <w:t>ÇALIŞMA</w:t>
      </w:r>
      <w:r w:rsidR="00E06490">
        <w:rPr>
          <w:b/>
          <w:lang w:val="tr-TR"/>
        </w:rPr>
        <w:t>LAR</w:t>
      </w:r>
      <w:r>
        <w:rPr>
          <w:b/>
          <w:lang w:val="tr-TR"/>
        </w:rPr>
        <w:t xml:space="preserve"> </w:t>
      </w:r>
    </w:p>
    <w:p w14:paraId="3461982B" w14:textId="77777777" w:rsidR="00113B2D" w:rsidRDefault="00113B2D" w:rsidP="006F1391">
      <w:pPr>
        <w:rPr>
          <w:lang w:val="tr-TR"/>
        </w:rPr>
      </w:pPr>
    </w:p>
    <w:p w14:paraId="3E31E63A" w14:textId="313B530A" w:rsidR="00EA35C9" w:rsidRDefault="00EA35C9" w:rsidP="006F1391">
      <w:pPr>
        <w:rPr>
          <w:lang w:val="tr-TR"/>
        </w:rPr>
      </w:pPr>
      <w:r>
        <w:rPr>
          <w:lang w:val="tr-TR"/>
        </w:rPr>
        <w:t>2019</w:t>
      </w:r>
      <w:r>
        <w:rPr>
          <w:lang w:val="tr-TR"/>
        </w:rPr>
        <w:tab/>
      </w:r>
      <w:r>
        <w:rPr>
          <w:lang w:val="tr-TR"/>
        </w:rPr>
        <w:tab/>
      </w:r>
      <w:r>
        <w:rPr>
          <w:lang w:val="tr-TR"/>
        </w:rPr>
        <w:tab/>
      </w:r>
      <w:r>
        <w:rPr>
          <w:lang w:val="tr-TR"/>
        </w:rPr>
        <w:tab/>
        <w:t>İşyeri arabuluculuğu, inançlar arası arabuluculuk sertifikası</w:t>
      </w:r>
    </w:p>
    <w:p w14:paraId="775E3A73" w14:textId="77777777" w:rsidR="00EA35C9" w:rsidRDefault="00EA35C9" w:rsidP="006F1391">
      <w:pPr>
        <w:rPr>
          <w:lang w:val="tr-TR"/>
        </w:rPr>
      </w:pPr>
    </w:p>
    <w:p w14:paraId="02BE99D1" w14:textId="5EDC22DA" w:rsidR="007816A6" w:rsidRPr="006F1391" w:rsidRDefault="007816A6" w:rsidP="006F1391">
      <w:pPr>
        <w:rPr>
          <w:lang w:val="tr-TR"/>
        </w:rPr>
      </w:pPr>
      <w:r w:rsidRPr="006F1391">
        <w:rPr>
          <w:lang w:val="tr-TR"/>
        </w:rPr>
        <w:t>2018</w:t>
      </w:r>
      <w:r w:rsidR="0090535D">
        <w:rPr>
          <w:lang w:val="tr-TR"/>
        </w:rPr>
        <w:t xml:space="preserve"> Ocak</w:t>
      </w:r>
      <w:r w:rsidRPr="006F1391">
        <w:rPr>
          <w:lang w:val="tr-TR"/>
        </w:rPr>
        <w:tab/>
      </w:r>
      <w:r w:rsidRPr="006F1391">
        <w:rPr>
          <w:lang w:val="tr-TR"/>
        </w:rPr>
        <w:tab/>
      </w:r>
      <w:r w:rsidRPr="006F1391">
        <w:rPr>
          <w:lang w:val="tr-TR"/>
        </w:rPr>
        <w:tab/>
        <w:t xml:space="preserve">İş </w:t>
      </w:r>
      <w:r w:rsidR="00E06490">
        <w:rPr>
          <w:lang w:val="tr-TR"/>
        </w:rPr>
        <w:t>H</w:t>
      </w:r>
      <w:r w:rsidRPr="006F1391">
        <w:rPr>
          <w:lang w:val="tr-TR"/>
        </w:rPr>
        <w:t xml:space="preserve">ukukunda </w:t>
      </w:r>
      <w:r w:rsidR="00E06490">
        <w:rPr>
          <w:lang w:val="tr-TR"/>
        </w:rPr>
        <w:t>U</w:t>
      </w:r>
      <w:r w:rsidRPr="006F1391">
        <w:rPr>
          <w:lang w:val="tr-TR"/>
        </w:rPr>
        <w:t>zman</w:t>
      </w:r>
      <w:r w:rsidR="0090535D">
        <w:rPr>
          <w:lang w:val="tr-TR"/>
        </w:rPr>
        <w:t xml:space="preserve"> </w:t>
      </w:r>
      <w:r w:rsidR="00E06490">
        <w:rPr>
          <w:lang w:val="tr-TR"/>
        </w:rPr>
        <w:t>S</w:t>
      </w:r>
      <w:r w:rsidR="0090535D">
        <w:rPr>
          <w:lang w:val="tr-TR"/>
        </w:rPr>
        <w:t>ertifikası</w:t>
      </w:r>
    </w:p>
    <w:p w14:paraId="0A2AFF4F" w14:textId="77777777" w:rsidR="007816A6" w:rsidRPr="006F1391" w:rsidRDefault="007816A6" w:rsidP="006F1391">
      <w:pPr>
        <w:rPr>
          <w:lang w:val="tr-TR"/>
        </w:rPr>
      </w:pPr>
    </w:p>
    <w:p w14:paraId="6618BDE7" w14:textId="636C7BE3" w:rsidR="007816A6" w:rsidRPr="006F1391" w:rsidRDefault="007816A6" w:rsidP="006F1391">
      <w:pPr>
        <w:rPr>
          <w:lang w:val="tr-TR"/>
        </w:rPr>
      </w:pPr>
      <w:r w:rsidRPr="006F1391">
        <w:rPr>
          <w:lang w:val="tr-TR"/>
        </w:rPr>
        <w:t>2014</w:t>
      </w:r>
      <w:r w:rsidRPr="006F1391">
        <w:rPr>
          <w:lang w:val="tr-TR"/>
        </w:rPr>
        <w:tab/>
      </w:r>
      <w:r w:rsidRPr="006F1391">
        <w:rPr>
          <w:lang w:val="tr-TR"/>
        </w:rPr>
        <w:tab/>
      </w:r>
      <w:r w:rsidRPr="006F1391">
        <w:rPr>
          <w:lang w:val="tr-TR"/>
        </w:rPr>
        <w:tab/>
      </w:r>
      <w:r w:rsidRPr="006F1391">
        <w:rPr>
          <w:lang w:val="tr-TR"/>
        </w:rPr>
        <w:tab/>
      </w:r>
      <w:r w:rsidR="0090535D">
        <w:rPr>
          <w:lang w:val="tr-TR"/>
        </w:rPr>
        <w:t xml:space="preserve">Arabuluculuk Siciline </w:t>
      </w:r>
      <w:r w:rsidR="00E06490">
        <w:rPr>
          <w:lang w:val="tr-TR"/>
        </w:rPr>
        <w:t>K</w:t>
      </w:r>
      <w:r w:rsidRPr="006F1391">
        <w:rPr>
          <w:lang w:val="tr-TR"/>
        </w:rPr>
        <w:t xml:space="preserve">ayıtlı </w:t>
      </w:r>
      <w:r w:rsidR="00E06490">
        <w:rPr>
          <w:lang w:val="tr-TR"/>
        </w:rPr>
        <w:t>A</w:t>
      </w:r>
      <w:r w:rsidRPr="006F1391">
        <w:rPr>
          <w:lang w:val="tr-TR"/>
        </w:rPr>
        <w:t xml:space="preserve">rabulucu </w:t>
      </w:r>
    </w:p>
    <w:p w14:paraId="797FE7B2" w14:textId="77777777" w:rsidR="007816A6" w:rsidRPr="006F1391" w:rsidRDefault="007816A6" w:rsidP="006F1391">
      <w:pPr>
        <w:rPr>
          <w:lang w:val="tr-TR"/>
        </w:rPr>
      </w:pPr>
    </w:p>
    <w:p w14:paraId="08834ED2" w14:textId="7B5C3B25" w:rsidR="007816A6" w:rsidRPr="006F1391" w:rsidRDefault="007816A6" w:rsidP="006F1391">
      <w:pPr>
        <w:rPr>
          <w:lang w:val="tr-TR"/>
        </w:rPr>
      </w:pPr>
      <w:r w:rsidRPr="006F1391">
        <w:rPr>
          <w:lang w:val="tr-TR"/>
        </w:rPr>
        <w:t>2012</w:t>
      </w:r>
      <w:r w:rsidR="0090535D">
        <w:rPr>
          <w:lang w:val="tr-TR"/>
        </w:rPr>
        <w:t xml:space="preserve"> Haziran</w:t>
      </w:r>
      <w:r w:rsidRPr="006F1391">
        <w:rPr>
          <w:lang w:val="tr-TR"/>
        </w:rPr>
        <w:tab/>
      </w:r>
      <w:r w:rsidRPr="006F1391">
        <w:rPr>
          <w:lang w:val="tr-TR"/>
        </w:rPr>
        <w:tab/>
      </w:r>
      <w:r w:rsidRPr="006F1391">
        <w:rPr>
          <w:lang w:val="tr-TR"/>
        </w:rPr>
        <w:tab/>
        <w:t>University of California Hastings</w:t>
      </w:r>
    </w:p>
    <w:p w14:paraId="22EF600B" w14:textId="77777777" w:rsidR="007816A6" w:rsidRPr="006F1391" w:rsidRDefault="007816A6" w:rsidP="008019FF">
      <w:pPr>
        <w:ind w:left="2880"/>
        <w:rPr>
          <w:lang w:val="tr-TR"/>
        </w:rPr>
      </w:pPr>
      <w:r w:rsidRPr="006F1391">
        <w:rPr>
          <w:lang w:val="tr-TR"/>
        </w:rPr>
        <w:t xml:space="preserve">Mahkeme odaklı alternatif çözüm yollarını hayal etmek, </w:t>
      </w:r>
    </w:p>
    <w:p w14:paraId="38A476A8" w14:textId="5D81DB2C" w:rsidR="007816A6" w:rsidRPr="006F1391" w:rsidRDefault="007816A6" w:rsidP="008019FF">
      <w:pPr>
        <w:ind w:left="2880"/>
        <w:rPr>
          <w:lang w:val="tr-TR"/>
        </w:rPr>
      </w:pPr>
      <w:r w:rsidRPr="006F1391">
        <w:rPr>
          <w:lang w:val="tr-TR"/>
        </w:rPr>
        <w:t>tasarlamak ve gerçekleştirme programı</w:t>
      </w:r>
    </w:p>
    <w:p w14:paraId="289AC266" w14:textId="77777777" w:rsidR="007816A6" w:rsidRPr="006F1391" w:rsidRDefault="007816A6" w:rsidP="006F1391">
      <w:pPr>
        <w:rPr>
          <w:lang w:val="tr-TR"/>
        </w:rPr>
      </w:pPr>
    </w:p>
    <w:p w14:paraId="07BD24E2" w14:textId="2A93A6E6" w:rsidR="007816A6" w:rsidRPr="006F1391" w:rsidRDefault="00F81F75" w:rsidP="006F1391">
      <w:pPr>
        <w:rPr>
          <w:lang w:val="tr-TR"/>
        </w:rPr>
      </w:pPr>
      <w:r w:rsidRPr="006F1391">
        <w:rPr>
          <w:lang w:val="tr-TR"/>
        </w:rPr>
        <w:t xml:space="preserve">2005 </w:t>
      </w:r>
      <w:r w:rsidR="0090535D">
        <w:rPr>
          <w:lang w:val="tr-TR"/>
        </w:rPr>
        <w:t>Ekim</w:t>
      </w:r>
      <w:r w:rsidR="007816A6" w:rsidRPr="006F1391">
        <w:rPr>
          <w:lang w:val="tr-TR"/>
        </w:rPr>
        <w:tab/>
      </w:r>
      <w:r w:rsidR="007816A6" w:rsidRPr="006F1391">
        <w:rPr>
          <w:lang w:val="tr-TR"/>
        </w:rPr>
        <w:tab/>
      </w:r>
      <w:r w:rsidR="007816A6" w:rsidRPr="006F1391">
        <w:rPr>
          <w:lang w:val="tr-TR"/>
        </w:rPr>
        <w:tab/>
      </w:r>
      <w:r w:rsidRPr="006F1391">
        <w:rPr>
          <w:lang w:val="tr-TR"/>
        </w:rPr>
        <w:t>Londra ADR Group</w:t>
      </w:r>
      <w:r w:rsidR="007816A6" w:rsidRPr="006F1391">
        <w:rPr>
          <w:lang w:val="tr-TR"/>
        </w:rPr>
        <w:t xml:space="preserve">, </w:t>
      </w:r>
      <w:r w:rsidR="00E06490">
        <w:rPr>
          <w:lang w:val="tr-TR"/>
        </w:rPr>
        <w:t>S</w:t>
      </w:r>
      <w:r w:rsidR="007816A6" w:rsidRPr="006F1391">
        <w:rPr>
          <w:lang w:val="tr-TR"/>
        </w:rPr>
        <w:t xml:space="preserve">ertifikalı </w:t>
      </w:r>
      <w:r w:rsidR="00E06490">
        <w:rPr>
          <w:lang w:val="tr-TR"/>
        </w:rPr>
        <w:t>A</w:t>
      </w:r>
      <w:r w:rsidR="007816A6" w:rsidRPr="006F1391">
        <w:rPr>
          <w:lang w:val="tr-TR"/>
        </w:rPr>
        <w:t xml:space="preserve">rabulucu </w:t>
      </w:r>
    </w:p>
    <w:p w14:paraId="758C88BF" w14:textId="77777777" w:rsidR="007816A6" w:rsidRPr="006F1391" w:rsidRDefault="007816A6" w:rsidP="006F1391">
      <w:pPr>
        <w:rPr>
          <w:lang w:val="tr-TR"/>
        </w:rPr>
      </w:pPr>
    </w:p>
    <w:p w14:paraId="24057469" w14:textId="77777777" w:rsidR="009441D4" w:rsidRPr="006F1391" w:rsidRDefault="009441D4" w:rsidP="006F1391">
      <w:pPr>
        <w:rPr>
          <w:lang w:val="tr-TR"/>
        </w:rPr>
      </w:pPr>
    </w:p>
    <w:p w14:paraId="22EF939F" w14:textId="4820C724" w:rsidR="009441D4" w:rsidRPr="006F1391" w:rsidRDefault="00F81F75" w:rsidP="00E72111">
      <w:pPr>
        <w:jc w:val="both"/>
        <w:rPr>
          <w:lang w:val="tr-TR"/>
        </w:rPr>
      </w:pPr>
      <w:r w:rsidRPr="006F1391">
        <w:rPr>
          <w:lang w:val="tr-TR"/>
        </w:rPr>
        <w:t>2006</w:t>
      </w:r>
      <w:r w:rsidR="009441D4" w:rsidRPr="006F1391">
        <w:rPr>
          <w:lang w:val="tr-TR"/>
        </w:rPr>
        <w:t xml:space="preserve">’da </w:t>
      </w:r>
      <w:r w:rsidRPr="006F1391">
        <w:rPr>
          <w:lang w:val="tr-TR"/>
        </w:rPr>
        <w:t>Dünya Bankası’nın desteğiyle, Adalet Bakanlığı’nda</w:t>
      </w:r>
      <w:r w:rsidR="009441D4" w:rsidRPr="006F1391">
        <w:rPr>
          <w:lang w:val="tr-TR"/>
        </w:rPr>
        <w:t xml:space="preserve"> </w:t>
      </w:r>
      <w:r w:rsidRPr="006F1391">
        <w:rPr>
          <w:lang w:val="tr-TR"/>
        </w:rPr>
        <w:t xml:space="preserve">alternatif uyuşmazlık yolları üstüne çalışan komisyon için bir video konferans programın moderatörlüğünü yaptı. </w:t>
      </w:r>
    </w:p>
    <w:p w14:paraId="77D32A79" w14:textId="77777777" w:rsidR="008019FF" w:rsidRDefault="008019FF" w:rsidP="00E72111">
      <w:pPr>
        <w:jc w:val="both"/>
        <w:rPr>
          <w:lang w:val="tr-TR"/>
        </w:rPr>
      </w:pPr>
    </w:p>
    <w:p w14:paraId="17B8D0FA" w14:textId="2C8490AA" w:rsidR="009441D4" w:rsidRPr="006F1391" w:rsidRDefault="00F81F75" w:rsidP="00E72111">
      <w:pPr>
        <w:jc w:val="both"/>
        <w:rPr>
          <w:lang w:val="tr-TR"/>
        </w:rPr>
      </w:pPr>
      <w:r w:rsidRPr="006F1391">
        <w:rPr>
          <w:lang w:val="tr-TR"/>
        </w:rPr>
        <w:t xml:space="preserve">2008’de, müzakere ve arabuluculuğun baş eseri sayılan “Getting to Yes” </w:t>
      </w:r>
      <w:r w:rsidR="00E72111">
        <w:rPr>
          <w:lang w:val="tr-TR"/>
        </w:rPr>
        <w:t xml:space="preserve">(Fischer/Uri) </w:t>
      </w:r>
      <w:r w:rsidRPr="006F1391">
        <w:rPr>
          <w:lang w:val="tr-TR"/>
        </w:rPr>
        <w:t>kitabının ed</w:t>
      </w:r>
      <w:r w:rsidR="009441D4" w:rsidRPr="006F1391">
        <w:rPr>
          <w:lang w:val="tr-TR"/>
        </w:rPr>
        <w:t>i</w:t>
      </w:r>
      <w:r w:rsidRPr="006F1391">
        <w:rPr>
          <w:lang w:val="tr-TR"/>
        </w:rPr>
        <w:t>törlüğünü yaparak Türkçe basılmasını sağladı</w:t>
      </w:r>
      <w:r w:rsidR="00A0274D">
        <w:rPr>
          <w:lang w:val="tr-TR"/>
        </w:rPr>
        <w:t xml:space="preserve"> (İstanbul Bilgi Üniversitesi Yayınları)</w:t>
      </w:r>
      <w:r w:rsidRPr="006F1391">
        <w:rPr>
          <w:lang w:val="tr-TR"/>
        </w:rPr>
        <w:t xml:space="preserve">. </w:t>
      </w:r>
    </w:p>
    <w:p w14:paraId="61C412AD" w14:textId="77777777" w:rsidR="008019FF" w:rsidRDefault="008019FF" w:rsidP="00E72111">
      <w:pPr>
        <w:jc w:val="both"/>
        <w:rPr>
          <w:lang w:val="tr-TR"/>
        </w:rPr>
      </w:pPr>
    </w:p>
    <w:p w14:paraId="5A4A97F4" w14:textId="5BE73564" w:rsidR="009441D4" w:rsidRDefault="007816A6" w:rsidP="00E72111">
      <w:pPr>
        <w:jc w:val="both"/>
        <w:rPr>
          <w:lang w:val="tr-TR"/>
        </w:rPr>
      </w:pPr>
      <w:r w:rsidRPr="006F1391">
        <w:rPr>
          <w:lang w:val="tr-TR"/>
        </w:rPr>
        <w:t>2007-2014</w:t>
      </w:r>
      <w:r w:rsidR="009441D4" w:rsidRPr="006F1391">
        <w:rPr>
          <w:lang w:val="tr-TR"/>
        </w:rPr>
        <w:t xml:space="preserve"> </w:t>
      </w:r>
      <w:r w:rsidRPr="006F1391">
        <w:rPr>
          <w:lang w:val="tr-TR"/>
        </w:rPr>
        <w:t xml:space="preserve">yıllarında İstanbul Bilgi Üniversitesi’inde </w:t>
      </w:r>
      <w:r w:rsidR="00113B2D">
        <w:rPr>
          <w:lang w:val="tr-TR"/>
        </w:rPr>
        <w:t>H</w:t>
      </w:r>
      <w:r w:rsidRPr="006F1391">
        <w:rPr>
          <w:lang w:val="tr-TR"/>
        </w:rPr>
        <w:t xml:space="preserve">ukuk </w:t>
      </w:r>
      <w:r w:rsidR="00113B2D">
        <w:rPr>
          <w:lang w:val="tr-TR"/>
        </w:rPr>
        <w:t>Y</w:t>
      </w:r>
      <w:r w:rsidRPr="006F1391">
        <w:rPr>
          <w:lang w:val="tr-TR"/>
        </w:rPr>
        <w:t xml:space="preserve">üksek </w:t>
      </w:r>
      <w:r w:rsidR="00113B2D">
        <w:rPr>
          <w:lang w:val="tr-TR"/>
        </w:rPr>
        <w:t>L</w:t>
      </w:r>
      <w:r w:rsidRPr="006F1391">
        <w:rPr>
          <w:lang w:val="tr-TR"/>
        </w:rPr>
        <w:t xml:space="preserve">isans </w:t>
      </w:r>
      <w:r w:rsidR="00113B2D">
        <w:rPr>
          <w:lang w:val="tr-TR"/>
        </w:rPr>
        <w:t>P</w:t>
      </w:r>
      <w:r w:rsidRPr="006F1391">
        <w:rPr>
          <w:lang w:val="tr-TR"/>
        </w:rPr>
        <w:t>rogramı</w:t>
      </w:r>
      <w:r w:rsidR="00113B2D">
        <w:rPr>
          <w:lang w:val="tr-TR"/>
        </w:rPr>
        <w:t>’</w:t>
      </w:r>
      <w:r w:rsidRPr="006F1391">
        <w:rPr>
          <w:lang w:val="tr-TR"/>
        </w:rPr>
        <w:t xml:space="preserve">nda Türkiye’nin ilk arabuluculuk derslerini verdi. </w:t>
      </w:r>
    </w:p>
    <w:p w14:paraId="31F7AB9B" w14:textId="057F1FAC" w:rsidR="00113B2D" w:rsidRDefault="00113B2D" w:rsidP="00E72111">
      <w:pPr>
        <w:jc w:val="both"/>
        <w:rPr>
          <w:lang w:val="tr-TR"/>
        </w:rPr>
      </w:pPr>
    </w:p>
    <w:p w14:paraId="774D3822" w14:textId="7F499400" w:rsidR="00113B2D" w:rsidRDefault="00113B2D" w:rsidP="00113B2D">
      <w:pPr>
        <w:jc w:val="both"/>
        <w:rPr>
          <w:lang w:val="tr-TR"/>
        </w:rPr>
      </w:pPr>
      <w:r w:rsidRPr="006F1391">
        <w:rPr>
          <w:lang w:val="tr-TR"/>
        </w:rPr>
        <w:t xml:space="preserve">2015’teki ICC 10. arabuluculuk yarışmasında hâkim olarak görev yaptı. </w:t>
      </w:r>
    </w:p>
    <w:p w14:paraId="686F76B2" w14:textId="77777777" w:rsidR="00113B2D" w:rsidRPr="006F1391" w:rsidRDefault="00113B2D" w:rsidP="00113B2D">
      <w:pPr>
        <w:jc w:val="both"/>
        <w:rPr>
          <w:lang w:val="tr-TR"/>
        </w:rPr>
      </w:pPr>
    </w:p>
    <w:p w14:paraId="17297EBB" w14:textId="77777777" w:rsidR="00113B2D" w:rsidRPr="006F1391" w:rsidRDefault="00113B2D" w:rsidP="00113B2D">
      <w:pPr>
        <w:jc w:val="both"/>
        <w:rPr>
          <w:lang w:val="tr-TR"/>
        </w:rPr>
      </w:pPr>
      <w:r w:rsidRPr="006F1391">
        <w:rPr>
          <w:lang w:val="tr-TR"/>
        </w:rPr>
        <w:t>2015’te Beşiktaş Belediyesi ile pilot bir alternatif uyuşmazlık</w:t>
      </w:r>
      <w:r>
        <w:rPr>
          <w:lang w:val="tr-TR"/>
        </w:rPr>
        <w:t xml:space="preserve"> </w:t>
      </w:r>
      <w:r w:rsidRPr="006F1391">
        <w:rPr>
          <w:lang w:val="tr-TR"/>
        </w:rPr>
        <w:t>çözüm modeli geliştirenlerden oldu. Buna göre, belediyenin ücretsiz destek hattından sorunlarına çözüm arayan vatandaşlara altı</w:t>
      </w:r>
      <w:r>
        <w:rPr>
          <w:lang w:val="tr-TR"/>
        </w:rPr>
        <w:t xml:space="preserve"> </w:t>
      </w:r>
      <w:r w:rsidRPr="006F1391">
        <w:rPr>
          <w:lang w:val="tr-TR"/>
        </w:rPr>
        <w:t xml:space="preserve">ay boyunca komşuluk, kiracı-ev sahibi, aile gibi farklı bir çok konuda arabuluculuk hizmeti </w:t>
      </w:r>
    </w:p>
    <w:p w14:paraId="2DEF8D46" w14:textId="77777777" w:rsidR="00113B2D" w:rsidRPr="006F1391" w:rsidRDefault="00113B2D" w:rsidP="00113B2D">
      <w:pPr>
        <w:jc w:val="both"/>
        <w:rPr>
          <w:lang w:val="tr-TR"/>
        </w:rPr>
      </w:pPr>
      <w:r w:rsidRPr="006F1391">
        <w:rPr>
          <w:lang w:val="tr-TR"/>
        </w:rPr>
        <w:t xml:space="preserve">sunuldu. </w:t>
      </w:r>
    </w:p>
    <w:p w14:paraId="0F646A02" w14:textId="493AD9A2" w:rsidR="0090535D" w:rsidRDefault="0090535D" w:rsidP="00E72111">
      <w:pPr>
        <w:jc w:val="both"/>
        <w:rPr>
          <w:lang w:val="tr-TR"/>
        </w:rPr>
      </w:pPr>
    </w:p>
    <w:p w14:paraId="52715D1C" w14:textId="6A2CBB6C" w:rsidR="00113B2D" w:rsidRDefault="00E06490" w:rsidP="00E72111">
      <w:pPr>
        <w:jc w:val="both"/>
        <w:rPr>
          <w:b/>
          <w:lang w:val="tr-TR"/>
        </w:rPr>
      </w:pPr>
      <w:r w:rsidRPr="009B2EB1">
        <w:rPr>
          <w:lang w:val="tr-TR"/>
        </w:rPr>
        <w:t xml:space="preserve">2013-2019 </w:t>
      </w:r>
      <w:r>
        <w:rPr>
          <w:lang w:val="tr-TR"/>
        </w:rPr>
        <w:t xml:space="preserve">- </w:t>
      </w:r>
      <w:r w:rsidRPr="009B2EB1">
        <w:rPr>
          <w:lang w:val="tr-TR"/>
        </w:rPr>
        <w:t>İstanbul Bilgi Üniversitesi Temel Arabuluculuk, Uzmanlık ve Yenileme Eğitimi programlarını geliştirdi ve yönetti.</w:t>
      </w:r>
      <w:r>
        <w:rPr>
          <w:lang w:val="tr-TR"/>
        </w:rPr>
        <w:t xml:space="preserve"> Bu programlarda verdiği dersler aşağıda açıklanmıştır. </w:t>
      </w:r>
    </w:p>
    <w:p w14:paraId="4A2A094F" w14:textId="77777777" w:rsidR="00113B2D" w:rsidRDefault="00113B2D" w:rsidP="00E72111">
      <w:pPr>
        <w:jc w:val="both"/>
        <w:rPr>
          <w:b/>
          <w:lang w:val="tr-TR"/>
        </w:rPr>
      </w:pPr>
    </w:p>
    <w:p w14:paraId="758B44FF" w14:textId="77777777" w:rsidR="009B2EB1" w:rsidRDefault="009B2EB1" w:rsidP="00E72111">
      <w:pPr>
        <w:jc w:val="both"/>
        <w:rPr>
          <w:b/>
          <w:lang w:val="tr-TR"/>
        </w:rPr>
      </w:pPr>
    </w:p>
    <w:p w14:paraId="6D7D95AE" w14:textId="77777777" w:rsidR="009B2EB1" w:rsidRDefault="009B2EB1" w:rsidP="00E72111">
      <w:pPr>
        <w:jc w:val="both"/>
        <w:rPr>
          <w:b/>
          <w:lang w:val="tr-TR"/>
        </w:rPr>
      </w:pPr>
    </w:p>
    <w:p w14:paraId="1AEA443A" w14:textId="692AA476" w:rsidR="009B2EB1" w:rsidRDefault="009B2EB1" w:rsidP="00E72111">
      <w:pPr>
        <w:jc w:val="both"/>
        <w:rPr>
          <w:b/>
          <w:lang w:val="tr-TR"/>
        </w:rPr>
      </w:pPr>
      <w:r>
        <w:rPr>
          <w:b/>
          <w:lang w:val="tr-TR"/>
        </w:rPr>
        <w:t xml:space="preserve">ARABULUCULUK EĞİTİMLERİNDE VERDİĞİ DERSLER: </w:t>
      </w:r>
    </w:p>
    <w:p w14:paraId="74DEF69E" w14:textId="77777777" w:rsidR="009B2EB1" w:rsidRDefault="009B2EB1" w:rsidP="00E72111">
      <w:pPr>
        <w:jc w:val="both"/>
        <w:rPr>
          <w:b/>
          <w:lang w:val="tr-TR"/>
        </w:rPr>
      </w:pPr>
    </w:p>
    <w:p w14:paraId="1B98EFD2" w14:textId="21F3A059" w:rsidR="009C7029" w:rsidRPr="009B2EB1" w:rsidRDefault="007816A6" w:rsidP="00E72111">
      <w:pPr>
        <w:jc w:val="both"/>
        <w:rPr>
          <w:lang w:val="tr-TR"/>
        </w:rPr>
      </w:pPr>
      <w:bookmarkStart w:id="0" w:name="_Hlk5716603"/>
      <w:r w:rsidRPr="009B2EB1">
        <w:rPr>
          <w:lang w:val="tr-TR"/>
        </w:rPr>
        <w:t>2013</w:t>
      </w:r>
      <w:r w:rsidR="0090535D" w:rsidRPr="009B2EB1">
        <w:rPr>
          <w:lang w:val="tr-TR"/>
        </w:rPr>
        <w:t>-</w:t>
      </w:r>
      <w:r w:rsidRPr="009B2EB1">
        <w:rPr>
          <w:lang w:val="tr-TR"/>
        </w:rPr>
        <w:t>2019</w:t>
      </w:r>
      <w:r w:rsidR="009441D4" w:rsidRPr="009B2EB1">
        <w:rPr>
          <w:lang w:val="tr-TR"/>
        </w:rPr>
        <w:t xml:space="preserve"> </w:t>
      </w:r>
      <w:r w:rsidRPr="009B2EB1">
        <w:rPr>
          <w:lang w:val="tr-TR"/>
        </w:rPr>
        <w:t>İstanbul Bilgi Üniversitesi</w:t>
      </w:r>
      <w:r w:rsidR="00EB3534" w:rsidRPr="009B2EB1">
        <w:rPr>
          <w:lang w:val="tr-TR"/>
        </w:rPr>
        <w:t xml:space="preserve"> </w:t>
      </w:r>
      <w:r w:rsidR="009B2EB1" w:rsidRPr="009B2EB1">
        <w:rPr>
          <w:lang w:val="tr-TR"/>
        </w:rPr>
        <w:t>T</w:t>
      </w:r>
      <w:r w:rsidRPr="009B2EB1">
        <w:rPr>
          <w:lang w:val="tr-TR"/>
        </w:rPr>
        <w:t xml:space="preserve">emel </w:t>
      </w:r>
      <w:r w:rsidR="009B2EB1" w:rsidRPr="009B2EB1">
        <w:rPr>
          <w:lang w:val="tr-TR"/>
        </w:rPr>
        <w:t>A</w:t>
      </w:r>
      <w:r w:rsidRPr="009B2EB1">
        <w:rPr>
          <w:lang w:val="tr-TR"/>
        </w:rPr>
        <w:t xml:space="preserve">rabuluculuk, </w:t>
      </w:r>
      <w:r w:rsidR="009B2EB1" w:rsidRPr="009B2EB1">
        <w:rPr>
          <w:lang w:val="tr-TR"/>
        </w:rPr>
        <w:t>U</w:t>
      </w:r>
      <w:r w:rsidRPr="009B2EB1">
        <w:rPr>
          <w:lang w:val="tr-TR"/>
        </w:rPr>
        <w:t xml:space="preserve">zmanlık ve </w:t>
      </w:r>
      <w:r w:rsidR="009B2EB1" w:rsidRPr="009B2EB1">
        <w:rPr>
          <w:lang w:val="tr-TR"/>
        </w:rPr>
        <w:t>Y</w:t>
      </w:r>
      <w:r w:rsidRPr="009B2EB1">
        <w:rPr>
          <w:lang w:val="tr-TR"/>
        </w:rPr>
        <w:t xml:space="preserve">enileme </w:t>
      </w:r>
      <w:r w:rsidR="009B2EB1" w:rsidRPr="009B2EB1">
        <w:rPr>
          <w:lang w:val="tr-TR"/>
        </w:rPr>
        <w:t>E</w:t>
      </w:r>
      <w:r w:rsidRPr="009B2EB1">
        <w:rPr>
          <w:lang w:val="tr-TR"/>
        </w:rPr>
        <w:t>ğitimi programların</w:t>
      </w:r>
      <w:r w:rsidR="00E06490">
        <w:rPr>
          <w:lang w:val="tr-TR"/>
        </w:rPr>
        <w:t>da</w:t>
      </w:r>
      <w:r w:rsidRPr="009B2EB1">
        <w:rPr>
          <w:lang w:val="tr-TR"/>
        </w:rPr>
        <w:t xml:space="preserve"> </w:t>
      </w:r>
      <w:bookmarkEnd w:id="0"/>
      <w:r w:rsidR="00E06490">
        <w:rPr>
          <w:lang w:val="tr-TR"/>
        </w:rPr>
        <w:t>h</w:t>
      </w:r>
      <w:r w:rsidR="009C7029" w:rsidRPr="009B2EB1">
        <w:rPr>
          <w:lang w:val="tr-TR"/>
        </w:rPr>
        <w:t>er bir kurda 8 il</w:t>
      </w:r>
      <w:r w:rsidR="00E06490">
        <w:rPr>
          <w:lang w:val="tr-TR"/>
        </w:rPr>
        <w:t>â</w:t>
      </w:r>
      <w:r w:rsidR="009C7029" w:rsidRPr="009B2EB1">
        <w:rPr>
          <w:lang w:val="tr-TR"/>
        </w:rPr>
        <w:t xml:space="preserve"> 27 saat arasında değişen aşağıdaki dersleri verdi:</w:t>
      </w:r>
    </w:p>
    <w:p w14:paraId="19EAA945" w14:textId="77777777" w:rsidR="00113B2D" w:rsidRDefault="00113B2D" w:rsidP="00E72111">
      <w:pPr>
        <w:jc w:val="both"/>
        <w:rPr>
          <w:lang w:val="tr-TR"/>
        </w:rPr>
      </w:pPr>
    </w:p>
    <w:p w14:paraId="2155C229" w14:textId="4DFD53E0" w:rsidR="009C7029" w:rsidRPr="00113B2D" w:rsidRDefault="0090535D" w:rsidP="00E72111">
      <w:pPr>
        <w:jc w:val="both"/>
        <w:rPr>
          <w:b/>
          <w:lang w:val="tr-TR"/>
        </w:rPr>
      </w:pPr>
      <w:r w:rsidRPr="00113B2D">
        <w:rPr>
          <w:b/>
          <w:lang w:val="tr-TR"/>
        </w:rPr>
        <w:t xml:space="preserve">Temel </w:t>
      </w:r>
      <w:r w:rsidR="00113B2D">
        <w:rPr>
          <w:b/>
          <w:lang w:val="tr-TR"/>
        </w:rPr>
        <w:t>A</w:t>
      </w:r>
      <w:r w:rsidRPr="00113B2D">
        <w:rPr>
          <w:b/>
          <w:lang w:val="tr-TR"/>
        </w:rPr>
        <w:t>rabuluculuk</w:t>
      </w:r>
      <w:r w:rsidR="00113B2D">
        <w:rPr>
          <w:b/>
          <w:lang w:val="tr-TR"/>
        </w:rPr>
        <w:t xml:space="preserve"> Eğitiminde Verdiği Dersler: </w:t>
      </w:r>
    </w:p>
    <w:p w14:paraId="0443E1E0" w14:textId="77777777" w:rsidR="0090535D" w:rsidRDefault="0090535D" w:rsidP="00E72111">
      <w:pPr>
        <w:jc w:val="both"/>
        <w:rPr>
          <w:lang w:val="tr-TR"/>
        </w:rPr>
      </w:pPr>
      <w:r>
        <w:rPr>
          <w:color w:val="000000"/>
          <w:lang w:val="tr-TR"/>
        </w:rPr>
        <w:t>-</w:t>
      </w:r>
      <w:r w:rsidR="008C6A9D" w:rsidRPr="006F1391">
        <w:rPr>
          <w:color w:val="000000"/>
          <w:lang w:val="tr-TR"/>
        </w:rPr>
        <w:t>Arabuluculuk nedir ve arabulucuda olması gereken temel becerilere giriş: İletişim becerileri (</w:t>
      </w:r>
      <w:r w:rsidR="008C6A9D" w:rsidRPr="006F1391">
        <w:rPr>
          <w:lang w:val="tr-TR"/>
        </w:rPr>
        <w:t xml:space="preserve">algılar, duyguları yönetme, aktif dinleme, iletişim engelleri, “ben” dili, sözsüz iletişim); </w:t>
      </w:r>
    </w:p>
    <w:p w14:paraId="729D4648" w14:textId="7DE2E3A3" w:rsidR="0090535D" w:rsidRDefault="0090535D" w:rsidP="00E72111">
      <w:pPr>
        <w:jc w:val="both"/>
        <w:rPr>
          <w:color w:val="000000"/>
          <w:lang w:val="tr-TR"/>
        </w:rPr>
      </w:pPr>
      <w:r>
        <w:rPr>
          <w:lang w:val="tr-TR"/>
        </w:rPr>
        <w:t>-</w:t>
      </w:r>
      <w:r w:rsidR="008C6A9D" w:rsidRPr="006F1391">
        <w:rPr>
          <w:color w:val="000000"/>
          <w:lang w:val="tr-TR"/>
        </w:rPr>
        <w:t xml:space="preserve">Çatışma nedir, çatışmaya müdahale ve çatışma engelleme yolları; çatışmayla başa çıkma yolları; </w:t>
      </w:r>
    </w:p>
    <w:p w14:paraId="3EC3F034" w14:textId="77777777" w:rsidR="0090535D" w:rsidRDefault="0090535D" w:rsidP="00E72111">
      <w:pPr>
        <w:jc w:val="both"/>
        <w:rPr>
          <w:color w:val="000000"/>
          <w:lang w:val="tr-TR"/>
        </w:rPr>
      </w:pPr>
      <w:r>
        <w:rPr>
          <w:color w:val="000000"/>
          <w:lang w:val="tr-TR"/>
        </w:rPr>
        <w:t>-</w:t>
      </w:r>
      <w:r w:rsidR="008C6A9D" w:rsidRPr="006F1391">
        <w:rPr>
          <w:color w:val="000000"/>
          <w:lang w:val="tr-TR"/>
        </w:rPr>
        <w:t xml:space="preserve">İhtilaf analizi; menfaatler; Moore modeli; </w:t>
      </w:r>
    </w:p>
    <w:p w14:paraId="34061DC2" w14:textId="77777777" w:rsidR="0090535D" w:rsidRDefault="0090535D" w:rsidP="00E72111">
      <w:pPr>
        <w:jc w:val="both"/>
        <w:rPr>
          <w:color w:val="000000"/>
          <w:lang w:val="tr-TR"/>
        </w:rPr>
      </w:pPr>
      <w:r>
        <w:rPr>
          <w:color w:val="000000"/>
          <w:lang w:val="tr-TR"/>
        </w:rPr>
        <w:t>-</w:t>
      </w:r>
      <w:r w:rsidR="008C6A9D" w:rsidRPr="006F1391">
        <w:rPr>
          <w:color w:val="000000"/>
          <w:lang w:val="tr-TR"/>
        </w:rPr>
        <w:t xml:space="preserve">Arabuluculuğun planlanması ve süreç yönetimi; </w:t>
      </w:r>
    </w:p>
    <w:p w14:paraId="0BA1F563" w14:textId="77777777" w:rsidR="0090535D" w:rsidRDefault="0090535D" w:rsidP="00E72111">
      <w:pPr>
        <w:jc w:val="both"/>
        <w:rPr>
          <w:color w:val="000000"/>
          <w:lang w:val="tr-TR"/>
        </w:rPr>
      </w:pPr>
      <w:r>
        <w:rPr>
          <w:color w:val="000000"/>
          <w:lang w:val="tr-TR"/>
        </w:rPr>
        <w:t>-</w:t>
      </w:r>
      <w:r w:rsidR="008C6A9D" w:rsidRPr="006F1391">
        <w:rPr>
          <w:color w:val="000000"/>
          <w:lang w:val="tr-TR"/>
        </w:rPr>
        <w:t xml:space="preserve">Arabuluculukta avukatın rolü; </w:t>
      </w:r>
    </w:p>
    <w:p w14:paraId="4C587E65" w14:textId="77777777" w:rsidR="0090535D" w:rsidRDefault="0090535D" w:rsidP="00E72111">
      <w:pPr>
        <w:jc w:val="both"/>
        <w:rPr>
          <w:color w:val="000000"/>
          <w:lang w:val="tr-TR"/>
        </w:rPr>
      </w:pPr>
      <w:r>
        <w:rPr>
          <w:color w:val="000000"/>
          <w:lang w:val="tr-TR"/>
        </w:rPr>
        <w:t>-</w:t>
      </w:r>
      <w:r w:rsidR="008C6A9D" w:rsidRPr="006F1391">
        <w:rPr>
          <w:color w:val="000000"/>
          <w:lang w:val="tr-TR"/>
        </w:rPr>
        <w:t xml:space="preserve">Arabuluculukta uygulama çalışması (simülasyon eşliğinde arabulucu rolü icrası); </w:t>
      </w:r>
    </w:p>
    <w:p w14:paraId="6FF803DC" w14:textId="77777777" w:rsidR="0090535D" w:rsidRDefault="0090535D" w:rsidP="0090535D">
      <w:pPr>
        <w:jc w:val="both"/>
        <w:rPr>
          <w:shd w:val="clear" w:color="auto" w:fill="FFFFFF"/>
          <w:lang w:val="tr-TR"/>
        </w:rPr>
      </w:pPr>
      <w:r>
        <w:rPr>
          <w:shd w:val="clear" w:color="auto" w:fill="FFFFFF"/>
          <w:lang w:val="tr-TR"/>
        </w:rPr>
        <w:t>-</w:t>
      </w:r>
      <w:r w:rsidRPr="006F1391">
        <w:rPr>
          <w:shd w:val="clear" w:color="auto" w:fill="FFFFFF"/>
          <w:lang w:val="tr-TR"/>
        </w:rPr>
        <w:t xml:space="preserve">Modül I: Çatışma teorisi; </w:t>
      </w:r>
    </w:p>
    <w:p w14:paraId="494C7E1E" w14:textId="77777777" w:rsidR="0090535D" w:rsidRDefault="0090535D" w:rsidP="0090535D">
      <w:pPr>
        <w:jc w:val="both"/>
        <w:rPr>
          <w:shd w:val="clear" w:color="auto" w:fill="FFFFFF"/>
          <w:lang w:val="tr-TR"/>
        </w:rPr>
      </w:pPr>
      <w:r>
        <w:rPr>
          <w:shd w:val="clear" w:color="auto" w:fill="FFFFFF"/>
          <w:lang w:val="tr-TR"/>
        </w:rPr>
        <w:t>-</w:t>
      </w:r>
      <w:r w:rsidRPr="006F1391">
        <w:rPr>
          <w:shd w:val="clear" w:color="auto" w:fill="FFFFFF"/>
          <w:lang w:val="tr-TR"/>
        </w:rPr>
        <w:t>Mod</w:t>
      </w:r>
      <w:r>
        <w:rPr>
          <w:shd w:val="clear" w:color="auto" w:fill="FFFFFF"/>
          <w:lang w:val="tr-TR"/>
        </w:rPr>
        <w:t>ü</w:t>
      </w:r>
      <w:r w:rsidRPr="006F1391">
        <w:rPr>
          <w:shd w:val="clear" w:color="auto" w:fill="FFFFFF"/>
          <w:lang w:val="tr-TR"/>
        </w:rPr>
        <w:t xml:space="preserve">l II: arabuluculuk nedir; </w:t>
      </w:r>
    </w:p>
    <w:p w14:paraId="031C1306" w14:textId="77777777" w:rsidR="0090535D" w:rsidRDefault="0090535D" w:rsidP="0090535D">
      <w:pPr>
        <w:jc w:val="both"/>
        <w:rPr>
          <w:lang w:val="tr-TR"/>
        </w:rPr>
      </w:pPr>
      <w:r>
        <w:rPr>
          <w:shd w:val="clear" w:color="auto" w:fill="FFFFFF"/>
          <w:lang w:val="tr-TR"/>
        </w:rPr>
        <w:t>-</w:t>
      </w:r>
      <w:r w:rsidRPr="006F1391">
        <w:rPr>
          <w:shd w:val="clear" w:color="auto" w:fill="FFFFFF"/>
          <w:lang w:val="tr-TR"/>
        </w:rPr>
        <w:t xml:space="preserve">Modül XI: </w:t>
      </w:r>
      <w:r w:rsidRPr="006F1391">
        <w:rPr>
          <w:lang w:val="tr-TR"/>
        </w:rPr>
        <w:t xml:space="preserve">Toplumsal Cinsiyet Eşitliği, Farklılık ve Arabuluculuk; </w:t>
      </w:r>
    </w:p>
    <w:p w14:paraId="6EB78D77" w14:textId="4F10D87D" w:rsidR="0090535D" w:rsidRPr="006F1391" w:rsidRDefault="0090535D" w:rsidP="0090535D">
      <w:pPr>
        <w:jc w:val="both"/>
        <w:rPr>
          <w:lang w:val="tr-TR"/>
        </w:rPr>
      </w:pPr>
      <w:r>
        <w:rPr>
          <w:lang w:val="tr-TR"/>
        </w:rPr>
        <w:t>-</w:t>
      </w:r>
      <w:r w:rsidRPr="006F1391">
        <w:rPr>
          <w:lang w:val="tr-TR"/>
        </w:rPr>
        <w:t>Modül XIV: Arabuluculukta Etik</w:t>
      </w:r>
    </w:p>
    <w:p w14:paraId="3F2B3EE5" w14:textId="72922B0B" w:rsidR="008C6A9D" w:rsidRDefault="008C6A9D" w:rsidP="00E72111">
      <w:pPr>
        <w:jc w:val="both"/>
        <w:rPr>
          <w:color w:val="26282A"/>
          <w:lang w:val="tr-TR"/>
        </w:rPr>
      </w:pPr>
    </w:p>
    <w:p w14:paraId="6C8A4891" w14:textId="5D5A9CAC" w:rsidR="0090535D" w:rsidRPr="00113B2D" w:rsidRDefault="0090535D" w:rsidP="00E72111">
      <w:pPr>
        <w:jc w:val="both"/>
        <w:rPr>
          <w:b/>
          <w:color w:val="26282A"/>
          <w:lang w:val="tr-TR"/>
        </w:rPr>
      </w:pPr>
      <w:r w:rsidRPr="00113B2D">
        <w:rPr>
          <w:b/>
          <w:color w:val="26282A"/>
          <w:lang w:val="tr-TR"/>
        </w:rPr>
        <w:t>Yenileme</w:t>
      </w:r>
      <w:r w:rsidR="00113B2D">
        <w:rPr>
          <w:b/>
          <w:color w:val="26282A"/>
          <w:lang w:val="tr-TR"/>
        </w:rPr>
        <w:t xml:space="preserve"> Eğitiminde Verdiği Dersler: </w:t>
      </w:r>
    </w:p>
    <w:p w14:paraId="4F284485" w14:textId="77777777" w:rsidR="0090535D" w:rsidRDefault="0090535D" w:rsidP="0090535D">
      <w:pPr>
        <w:jc w:val="both"/>
        <w:rPr>
          <w:lang w:val="tr-TR"/>
        </w:rPr>
      </w:pPr>
      <w:r>
        <w:rPr>
          <w:color w:val="000000"/>
          <w:lang w:val="tr-TR"/>
        </w:rPr>
        <w:t>-</w:t>
      </w:r>
      <w:r w:rsidRPr="006F1391">
        <w:rPr>
          <w:lang w:val="tr-TR"/>
        </w:rPr>
        <w:t xml:space="preserve">Arabuluculuğa yönlendirme görüşmesi nasıl yapılır? (Canlandırmalı senaryolarla); </w:t>
      </w:r>
    </w:p>
    <w:p w14:paraId="56D9866C" w14:textId="77777777" w:rsidR="0090535D" w:rsidRDefault="0090535D" w:rsidP="0090535D">
      <w:pPr>
        <w:jc w:val="both"/>
        <w:rPr>
          <w:lang w:val="tr-TR"/>
        </w:rPr>
      </w:pPr>
      <w:r>
        <w:rPr>
          <w:lang w:val="tr-TR"/>
        </w:rPr>
        <w:t>-</w:t>
      </w:r>
      <w:r w:rsidRPr="006F1391">
        <w:rPr>
          <w:lang w:val="tr-TR"/>
        </w:rPr>
        <w:t xml:space="preserve">Arabuluculukta örneklerle etik; </w:t>
      </w:r>
    </w:p>
    <w:p w14:paraId="7206B5F2" w14:textId="77777777" w:rsidR="0090535D" w:rsidRPr="006F1391" w:rsidRDefault="0090535D" w:rsidP="0090535D">
      <w:pPr>
        <w:jc w:val="both"/>
        <w:rPr>
          <w:lang w:val="tr-TR"/>
        </w:rPr>
      </w:pPr>
      <w:r>
        <w:rPr>
          <w:lang w:val="tr-TR"/>
        </w:rPr>
        <w:t>-</w:t>
      </w:r>
      <w:r w:rsidRPr="006F1391">
        <w:rPr>
          <w:lang w:val="tr-TR"/>
        </w:rPr>
        <w:t xml:space="preserve">Arabuluculukta taraf avukatlığı nasıl olmalı?  </w:t>
      </w:r>
    </w:p>
    <w:p w14:paraId="7EFF3A00" w14:textId="77777777" w:rsidR="0090535D" w:rsidRDefault="0090535D" w:rsidP="00E72111">
      <w:pPr>
        <w:jc w:val="both"/>
        <w:rPr>
          <w:lang w:val="tr-TR"/>
        </w:rPr>
      </w:pPr>
      <w:r>
        <w:rPr>
          <w:color w:val="26282A"/>
          <w:lang w:val="tr-TR"/>
        </w:rPr>
        <w:t>-</w:t>
      </w:r>
      <w:r w:rsidR="008C6A9D" w:rsidRPr="006F1391">
        <w:rPr>
          <w:lang w:val="tr-TR"/>
        </w:rPr>
        <w:t xml:space="preserve">Arabuluculuk büroları ile irtibat kurulması; tarafların arabuluculuk toplantısına daveti; </w:t>
      </w:r>
    </w:p>
    <w:p w14:paraId="45D09466" w14:textId="77777777" w:rsidR="0090535D" w:rsidRDefault="0090535D" w:rsidP="00E72111">
      <w:pPr>
        <w:jc w:val="both"/>
        <w:rPr>
          <w:lang w:val="tr-TR"/>
        </w:rPr>
      </w:pPr>
    </w:p>
    <w:p w14:paraId="4B272B58" w14:textId="1F2E908D" w:rsidR="0090535D" w:rsidRPr="00113B2D" w:rsidRDefault="0090535D" w:rsidP="00E72111">
      <w:pPr>
        <w:jc w:val="both"/>
        <w:rPr>
          <w:b/>
          <w:lang w:val="tr-TR"/>
        </w:rPr>
      </w:pPr>
      <w:r w:rsidRPr="00113B2D">
        <w:rPr>
          <w:b/>
          <w:lang w:val="tr-TR"/>
        </w:rPr>
        <w:t xml:space="preserve">İş Hukukunda </w:t>
      </w:r>
      <w:r w:rsidR="00113B2D">
        <w:rPr>
          <w:b/>
          <w:lang w:val="tr-TR"/>
        </w:rPr>
        <w:t>U</w:t>
      </w:r>
      <w:r w:rsidRPr="00113B2D">
        <w:rPr>
          <w:b/>
          <w:lang w:val="tr-TR"/>
        </w:rPr>
        <w:t>zmanlık</w:t>
      </w:r>
      <w:r w:rsidR="00113B2D">
        <w:rPr>
          <w:b/>
          <w:lang w:val="tr-TR"/>
        </w:rPr>
        <w:t xml:space="preserve"> Eğitiminde Verdiği Dersler: </w:t>
      </w:r>
    </w:p>
    <w:p w14:paraId="7918AC28" w14:textId="186E6486" w:rsidR="008C6A9D" w:rsidRPr="006F1391" w:rsidRDefault="00113B2D" w:rsidP="00E72111">
      <w:pPr>
        <w:jc w:val="both"/>
        <w:rPr>
          <w:lang w:val="tr-TR"/>
        </w:rPr>
      </w:pPr>
      <w:r>
        <w:rPr>
          <w:lang w:val="tr-TR"/>
        </w:rPr>
        <w:t xml:space="preserve">Uygulama Senaryoları: </w:t>
      </w:r>
      <w:r w:rsidR="008C6A9D" w:rsidRPr="006F1391">
        <w:rPr>
          <w:lang w:val="tr-TR"/>
        </w:rPr>
        <w:t>Kıdem tazminatı alacağına ilişkin senaryo; ihbar tazminatına ilişkin senaryo; kötü niyet ve ayrımcılık tazminatı alacağına dair senaryo; fazla mesai uyuşmazlık senaryosu; Ücret ve asgari geçim indirimi alacağı senaryosu; ulusal bayram ve tatil alacakları-hafta tatil uyuşmazlığı senaryosu; yıllık ücretli izin alacağı senaryosu; rekabet yasağı ve sır saklama yükümüne aykırılık senaryosu; sendikal tazminata ilişkin senaryo; TİŞ kaynaklı alacak senaryosu; mobbinge bağlı tazminat senaryosu; işe iade ve sonuçlarında dair senaryo; UYAP portalinin kullanılması; İş kazasından kaynaklanan tazminat talepleri senaryosu; deniz ve basın iş ve BK’ya tabi alacaklara dair senaryo; arabuluculuk süreci tutanaklarının, son tutanağın yazımı</w:t>
      </w:r>
    </w:p>
    <w:p w14:paraId="12F706FE" w14:textId="0E7A1071" w:rsidR="007816A6" w:rsidRPr="006F1391" w:rsidRDefault="008C6A9D" w:rsidP="00E72111">
      <w:pPr>
        <w:jc w:val="both"/>
        <w:rPr>
          <w:lang w:val="tr-TR"/>
        </w:rPr>
      </w:pPr>
      <w:r w:rsidRPr="006F1391">
        <w:rPr>
          <w:shd w:val="clear" w:color="auto" w:fill="FFFFFF"/>
          <w:lang w:val="tr-TR"/>
        </w:rPr>
        <w:tab/>
      </w:r>
      <w:r w:rsidRPr="006F1391">
        <w:rPr>
          <w:shd w:val="clear" w:color="auto" w:fill="FFFFFF"/>
          <w:lang w:val="tr-TR"/>
        </w:rPr>
        <w:tab/>
      </w:r>
    </w:p>
    <w:p w14:paraId="76DC19A0" w14:textId="03D11130" w:rsidR="009441D4" w:rsidRPr="00EB3534" w:rsidRDefault="00113B2D" w:rsidP="00E72111">
      <w:pPr>
        <w:jc w:val="both"/>
        <w:rPr>
          <w:b/>
          <w:lang w:val="tr-TR" w:eastAsia="tr-TR"/>
        </w:rPr>
      </w:pPr>
      <w:r>
        <w:rPr>
          <w:b/>
          <w:lang w:val="tr-TR" w:eastAsia="tr-TR"/>
        </w:rPr>
        <w:t>ARABULUCULUK VE ALTERNATİF U</w:t>
      </w:r>
      <w:r w:rsidRPr="00EB3534">
        <w:rPr>
          <w:b/>
          <w:lang w:val="tr-TR" w:eastAsia="tr-TR"/>
        </w:rPr>
        <w:t xml:space="preserve">YUŞMAZLIK </w:t>
      </w:r>
      <w:r>
        <w:rPr>
          <w:b/>
          <w:lang w:val="tr-TR" w:eastAsia="tr-TR"/>
        </w:rPr>
        <w:t>Y</w:t>
      </w:r>
      <w:r w:rsidRPr="00EB3534">
        <w:rPr>
          <w:b/>
          <w:lang w:val="tr-TR" w:eastAsia="tr-TR"/>
        </w:rPr>
        <w:t xml:space="preserve">ÖNTEMLERİNE </w:t>
      </w:r>
      <w:r>
        <w:rPr>
          <w:b/>
          <w:lang w:val="tr-TR" w:eastAsia="tr-TR"/>
        </w:rPr>
        <w:t>D</w:t>
      </w:r>
      <w:r w:rsidRPr="00EB3534">
        <w:rPr>
          <w:b/>
          <w:lang w:val="tr-TR" w:eastAsia="tr-TR"/>
        </w:rPr>
        <w:t xml:space="preserve">AİR </w:t>
      </w:r>
      <w:r>
        <w:rPr>
          <w:b/>
          <w:lang w:val="tr-TR" w:eastAsia="tr-TR"/>
        </w:rPr>
        <w:t>YAYINLARI</w:t>
      </w:r>
      <w:r w:rsidRPr="00EB3534">
        <w:rPr>
          <w:b/>
          <w:lang w:val="tr-TR" w:eastAsia="tr-TR"/>
        </w:rPr>
        <w:t>:</w:t>
      </w:r>
    </w:p>
    <w:p w14:paraId="74CFFBD8" w14:textId="77777777" w:rsidR="009441D4" w:rsidRPr="006F1391" w:rsidRDefault="009441D4" w:rsidP="00E72111">
      <w:pPr>
        <w:jc w:val="both"/>
        <w:rPr>
          <w:lang w:val="tr-TR"/>
        </w:rPr>
      </w:pPr>
    </w:p>
    <w:p w14:paraId="69FD7CE3" w14:textId="264B682E" w:rsidR="009441D4" w:rsidRPr="006F1391" w:rsidRDefault="009441D4" w:rsidP="00E72111">
      <w:pPr>
        <w:jc w:val="both"/>
        <w:rPr>
          <w:lang w:val="tr-TR"/>
        </w:rPr>
      </w:pPr>
      <w:r w:rsidRPr="006F1391">
        <w:rPr>
          <w:lang w:val="tr-TR"/>
        </w:rPr>
        <w:t xml:space="preserve">Elveriş İ. (2018), “Turkey: Mandatory Mediation is the new game in town” </w:t>
      </w:r>
      <w:hyperlink r:id="rId8" w:history="1">
        <w:r w:rsidR="001A2CE6" w:rsidRPr="006F1391">
          <w:rPr>
            <w:rStyle w:val="Hyperlink"/>
            <w:lang w:val="tr-TR"/>
          </w:rPr>
          <w:t>http://mediationblog.kluwerarbitration.com/2018/03/03/turkey-mandatory-mediation-new-game-town/</w:t>
        </w:r>
      </w:hyperlink>
      <w:r w:rsidR="001A2CE6" w:rsidRPr="006F1391">
        <w:rPr>
          <w:lang w:val="tr-TR"/>
        </w:rPr>
        <w:t xml:space="preserve"> [Şehirdeki yeni oyunun adı zorunlu arabuluculuk]</w:t>
      </w:r>
    </w:p>
    <w:p w14:paraId="3CACEE33" w14:textId="77777777" w:rsidR="009441D4" w:rsidRPr="006F1391" w:rsidRDefault="009441D4" w:rsidP="00E72111">
      <w:pPr>
        <w:jc w:val="both"/>
        <w:rPr>
          <w:lang w:val="tr-TR"/>
        </w:rPr>
      </w:pPr>
    </w:p>
    <w:p w14:paraId="513AFD48" w14:textId="77777777" w:rsidR="009441D4" w:rsidRPr="006F1391" w:rsidRDefault="009441D4" w:rsidP="00E72111">
      <w:pPr>
        <w:jc w:val="both"/>
        <w:rPr>
          <w:lang w:val="tr-TR"/>
        </w:rPr>
      </w:pPr>
      <w:r w:rsidRPr="006F1391">
        <w:rPr>
          <w:lang w:val="tr-TR"/>
        </w:rPr>
        <w:t xml:space="preserve">Erarslan A. Elveriş İ. &amp; Türemez H. D. (2016), “Kadınların Adalete Erişimi İçin Arabuluculuk Hizmeti Üzerine Bir Değerlendirme”, </w:t>
      </w:r>
      <w:hyperlink r:id="rId9" w:history="1">
        <w:r w:rsidRPr="006F1391">
          <w:rPr>
            <w:rStyle w:val="Hyperlink"/>
            <w:lang w:val="tr-TR"/>
          </w:rPr>
          <w:t>http://tesev.org.tr/wp-content/uploads/2016/11/ArabuluculukRapor.pdf</w:t>
        </w:r>
      </w:hyperlink>
      <w:r w:rsidRPr="006F1391">
        <w:rPr>
          <w:lang w:val="tr-TR"/>
        </w:rPr>
        <w:t xml:space="preserve"> </w:t>
      </w:r>
    </w:p>
    <w:p w14:paraId="5F139C6E" w14:textId="77777777" w:rsidR="009441D4" w:rsidRPr="006F1391" w:rsidRDefault="009441D4" w:rsidP="00E72111">
      <w:pPr>
        <w:jc w:val="both"/>
        <w:rPr>
          <w:lang w:val="tr-TR"/>
        </w:rPr>
      </w:pPr>
    </w:p>
    <w:p w14:paraId="0E6509AC" w14:textId="23810995" w:rsidR="009441D4" w:rsidRPr="006F1391" w:rsidRDefault="009441D4" w:rsidP="00E72111">
      <w:pPr>
        <w:jc w:val="both"/>
        <w:rPr>
          <w:lang w:val="tr-TR"/>
        </w:rPr>
      </w:pPr>
      <w:r w:rsidRPr="006F1391">
        <w:rPr>
          <w:lang w:val="tr-TR"/>
        </w:rPr>
        <w:t xml:space="preserve">Elveriş İ. &amp; Paksoy F. (2013), “Toplum Güvenliği ve Barışı için </w:t>
      </w:r>
      <w:r w:rsidR="00113B2D">
        <w:rPr>
          <w:lang w:val="tr-TR"/>
        </w:rPr>
        <w:t>A</w:t>
      </w:r>
      <w:r w:rsidRPr="006F1391">
        <w:rPr>
          <w:lang w:val="tr-TR"/>
        </w:rPr>
        <w:t xml:space="preserve">rabuluculuk” Güncel Hukuk Sayı: 112, s. 36-37 </w:t>
      </w:r>
    </w:p>
    <w:p w14:paraId="5530B990" w14:textId="77777777" w:rsidR="009441D4" w:rsidRPr="006F1391" w:rsidRDefault="009441D4" w:rsidP="00E72111">
      <w:pPr>
        <w:jc w:val="both"/>
        <w:rPr>
          <w:lang w:val="tr-TR"/>
        </w:rPr>
      </w:pPr>
    </w:p>
    <w:p w14:paraId="494BBE5A" w14:textId="77777777" w:rsidR="009441D4" w:rsidRPr="006F1391" w:rsidRDefault="009441D4" w:rsidP="00E72111">
      <w:pPr>
        <w:jc w:val="both"/>
        <w:rPr>
          <w:lang w:val="tr-TR"/>
        </w:rPr>
      </w:pPr>
      <w:r w:rsidRPr="006F1391">
        <w:rPr>
          <w:lang w:val="tr-TR"/>
        </w:rPr>
        <w:t>Elveriş İ. &amp; Paksoy F. (2012), “Arabuluculuk Kanunu geçti, ya şimdi?” Güncel Hukuk Sayı: 108, s. 8-9.</w:t>
      </w:r>
    </w:p>
    <w:p w14:paraId="79D251E4" w14:textId="77777777" w:rsidR="009441D4" w:rsidRPr="006F1391" w:rsidRDefault="009441D4" w:rsidP="00E72111">
      <w:pPr>
        <w:jc w:val="both"/>
        <w:rPr>
          <w:lang w:val="tr-TR"/>
        </w:rPr>
      </w:pPr>
    </w:p>
    <w:p w14:paraId="149C97CF" w14:textId="77777777" w:rsidR="009441D4" w:rsidRPr="006F1391" w:rsidRDefault="009441D4" w:rsidP="00E72111">
      <w:pPr>
        <w:jc w:val="both"/>
        <w:rPr>
          <w:color w:val="26282A"/>
          <w:lang w:val="tr-TR"/>
        </w:rPr>
      </w:pPr>
      <w:r w:rsidRPr="006F1391">
        <w:rPr>
          <w:lang w:val="tr-TR"/>
        </w:rPr>
        <w:t xml:space="preserve">Elveriş İ. (2008), </w:t>
      </w:r>
      <w:r w:rsidRPr="006F1391">
        <w:rPr>
          <w:color w:val="26282A"/>
          <w:lang w:val="tr-TR"/>
        </w:rPr>
        <w:t xml:space="preserve">“Arabuluculuk Merkezleri İçin Bir Başlangıç Rehberi”, Jahic G. &amp; Yeşiladalı B. (Der.) </w:t>
      </w:r>
      <w:r w:rsidRPr="006F1391">
        <w:rPr>
          <w:i/>
          <w:iCs/>
          <w:color w:val="26282A"/>
          <w:lang w:val="tr-TR"/>
        </w:rPr>
        <w:t>Onarıcı Adalet Mağdur Fail Arabuluculuğu ve Ceza Davalarında Uzlaşma Eğitim Materyalleri</w:t>
      </w:r>
      <w:r w:rsidRPr="006F1391">
        <w:rPr>
          <w:color w:val="26282A"/>
          <w:lang w:val="tr-TR"/>
        </w:rPr>
        <w:t>, Istanbul:Maraton, s. 5-31.</w:t>
      </w:r>
    </w:p>
    <w:p w14:paraId="56789CF7" w14:textId="77777777" w:rsidR="009441D4" w:rsidRPr="006F1391" w:rsidRDefault="009441D4" w:rsidP="00E72111">
      <w:pPr>
        <w:jc w:val="both"/>
        <w:rPr>
          <w:color w:val="26282A"/>
          <w:lang w:val="tr-TR"/>
        </w:rPr>
      </w:pPr>
    </w:p>
    <w:p w14:paraId="6C2A957B" w14:textId="77777777" w:rsidR="009441D4" w:rsidRPr="006F1391" w:rsidRDefault="009441D4" w:rsidP="00E72111">
      <w:pPr>
        <w:jc w:val="both"/>
        <w:rPr>
          <w:color w:val="000000"/>
          <w:lang w:val="tr-TR"/>
        </w:rPr>
      </w:pPr>
      <w:r w:rsidRPr="006F1391">
        <w:rPr>
          <w:lang w:val="tr-TR"/>
        </w:rPr>
        <w:t xml:space="preserve">Elveriş İ. (2004), </w:t>
      </w:r>
      <w:r w:rsidRPr="006F1391">
        <w:rPr>
          <w:color w:val="000000"/>
          <w:lang w:val="tr-TR"/>
        </w:rPr>
        <w:t xml:space="preserve">İstanbul Milletlerarası Tahkim Merkezi ve Türkiye Hakem ve Bilirkişi Odaları Birliği Kanun Tasarıları Hakkında Eleştiriler, Necip Kocayusufpaşaoğlu’na Armağan, Ankara, s. 677-688. </w:t>
      </w:r>
    </w:p>
    <w:p w14:paraId="38B58326" w14:textId="77777777" w:rsidR="009441D4" w:rsidRPr="006F1391" w:rsidRDefault="009441D4" w:rsidP="00E72111">
      <w:pPr>
        <w:jc w:val="both"/>
        <w:rPr>
          <w:lang w:val="tr-TR"/>
        </w:rPr>
      </w:pPr>
    </w:p>
    <w:p w14:paraId="6C313A9A" w14:textId="7BA0CE61" w:rsidR="001A2CE6" w:rsidRPr="006F1391" w:rsidRDefault="009441D4" w:rsidP="00E72111">
      <w:pPr>
        <w:jc w:val="both"/>
        <w:rPr>
          <w:lang w:val="tr-TR"/>
        </w:rPr>
      </w:pPr>
      <w:r w:rsidRPr="006F1391">
        <w:rPr>
          <w:lang w:val="tr-TR"/>
        </w:rPr>
        <w:t>Elveriş İ. (2003), “Nouvelles De L’Arbitrage a l’étranger, Turkey”, 21 ASA Bulletin 4, 745-747</w:t>
      </w:r>
      <w:r w:rsidR="001A2CE6" w:rsidRPr="006F1391">
        <w:rPr>
          <w:lang w:val="tr-TR"/>
        </w:rPr>
        <w:t xml:space="preserve"> [Yurtdışında tahkimde yeni gelişmeler: Türkiye]</w:t>
      </w:r>
    </w:p>
    <w:p w14:paraId="763AAB8F" w14:textId="77777777" w:rsidR="009441D4" w:rsidRPr="006F1391" w:rsidRDefault="009441D4" w:rsidP="00E72111">
      <w:pPr>
        <w:jc w:val="both"/>
        <w:rPr>
          <w:lang w:val="tr-TR"/>
        </w:rPr>
      </w:pPr>
    </w:p>
    <w:p w14:paraId="37A20AF3" w14:textId="1EBD796D" w:rsidR="001A2CE6" w:rsidRPr="006F1391" w:rsidRDefault="009441D4" w:rsidP="00E72111">
      <w:pPr>
        <w:jc w:val="both"/>
        <w:rPr>
          <w:lang w:val="tr-TR"/>
        </w:rPr>
      </w:pPr>
      <w:r w:rsidRPr="006F1391">
        <w:rPr>
          <w:lang w:val="tr-TR"/>
        </w:rPr>
        <w:t xml:space="preserve">Elveriş I. (1998), Binding third parties with arbitration clauses in charter parties, </w:t>
      </w:r>
      <w:r w:rsidRPr="006F1391">
        <w:rPr>
          <w:i/>
          <w:lang w:val="tr-TR"/>
        </w:rPr>
        <w:t>Tulane Maritime Law Journal</w:t>
      </w:r>
      <w:r w:rsidRPr="006F1391">
        <w:rPr>
          <w:lang w:val="tr-TR"/>
        </w:rPr>
        <w:t>, Vol. 22 No: 2, s. 625</w:t>
      </w:r>
      <w:r w:rsidR="001A2CE6" w:rsidRPr="006F1391">
        <w:rPr>
          <w:lang w:val="tr-TR"/>
        </w:rPr>
        <w:t xml:space="preserve"> [Çarter partideki tahkim şartıyla üçüncü kişileri bağlamak]</w:t>
      </w:r>
    </w:p>
    <w:p w14:paraId="43D48A74" w14:textId="63DBCD8C" w:rsidR="009441D4" w:rsidRDefault="009441D4" w:rsidP="00E72111">
      <w:pPr>
        <w:jc w:val="both"/>
        <w:rPr>
          <w:lang w:val="tr-TR"/>
        </w:rPr>
      </w:pPr>
    </w:p>
    <w:p w14:paraId="02696528" w14:textId="77777777" w:rsidR="00F02504" w:rsidRPr="006F1391" w:rsidRDefault="00F02504" w:rsidP="00E72111">
      <w:pPr>
        <w:jc w:val="both"/>
        <w:rPr>
          <w:lang w:val="tr-TR"/>
        </w:rPr>
      </w:pPr>
    </w:p>
    <w:p w14:paraId="34E58B98" w14:textId="2EAAA72A" w:rsidR="00756BFA" w:rsidRDefault="00F02504" w:rsidP="00E72111">
      <w:pPr>
        <w:jc w:val="both"/>
        <w:rPr>
          <w:b/>
          <w:lang w:val="tr-TR"/>
        </w:rPr>
      </w:pPr>
      <w:r>
        <w:rPr>
          <w:b/>
          <w:lang w:val="tr-TR"/>
        </w:rPr>
        <w:t xml:space="preserve">AKADEMİK VE PROFESYONEL </w:t>
      </w:r>
      <w:r w:rsidR="008C6A9D" w:rsidRPr="006F1391">
        <w:rPr>
          <w:b/>
          <w:lang w:val="tr-TR"/>
        </w:rPr>
        <w:t>İŞ TECRÜBESİ</w:t>
      </w:r>
    </w:p>
    <w:p w14:paraId="096BB37A" w14:textId="77777777" w:rsidR="00113B2D" w:rsidRPr="006F1391" w:rsidRDefault="00113B2D" w:rsidP="00E72111">
      <w:pPr>
        <w:jc w:val="both"/>
        <w:rPr>
          <w:b/>
          <w:lang w:val="tr-TR"/>
        </w:rPr>
      </w:pPr>
    </w:p>
    <w:tbl>
      <w:tblPr>
        <w:tblW w:w="9212" w:type="dxa"/>
        <w:tblLayout w:type="fixed"/>
        <w:tblCellMar>
          <w:left w:w="70" w:type="dxa"/>
          <w:right w:w="70" w:type="dxa"/>
        </w:tblCellMar>
        <w:tblLook w:val="0000" w:firstRow="0" w:lastRow="0" w:firstColumn="0" w:lastColumn="0" w:noHBand="0" w:noVBand="0"/>
      </w:tblPr>
      <w:tblGrid>
        <w:gridCol w:w="2950"/>
        <w:gridCol w:w="6262"/>
      </w:tblGrid>
      <w:tr w:rsidR="00F81F75" w:rsidRPr="00430A24" w14:paraId="78AE371C" w14:textId="77777777" w:rsidTr="00113B2D">
        <w:trPr>
          <w:trHeight w:val="165"/>
        </w:trPr>
        <w:tc>
          <w:tcPr>
            <w:tcW w:w="2950" w:type="dxa"/>
          </w:tcPr>
          <w:p w14:paraId="6C1C5C7C" w14:textId="444133B9" w:rsidR="00F81F75" w:rsidRPr="006F1391" w:rsidRDefault="00EB3534" w:rsidP="00113B2D">
            <w:pPr>
              <w:rPr>
                <w:bCs/>
                <w:lang w:val="tr-TR"/>
              </w:rPr>
            </w:pPr>
            <w:r w:rsidRPr="006F1391">
              <w:rPr>
                <w:bCs/>
                <w:lang w:val="tr-TR"/>
              </w:rPr>
              <w:t>Nisan 2019-Nisan 2020</w:t>
            </w:r>
          </w:p>
        </w:tc>
        <w:tc>
          <w:tcPr>
            <w:tcW w:w="6262" w:type="dxa"/>
          </w:tcPr>
          <w:p w14:paraId="6E342A02" w14:textId="77777777" w:rsidR="00EB3534" w:rsidRPr="006F1391" w:rsidRDefault="00EB3534" w:rsidP="00113B2D">
            <w:pPr>
              <w:jc w:val="both"/>
              <w:rPr>
                <w:bCs/>
                <w:lang w:val="tr-TR"/>
              </w:rPr>
            </w:pPr>
            <w:r w:rsidRPr="006F1391">
              <w:rPr>
                <w:bCs/>
                <w:lang w:val="tr-TR"/>
              </w:rPr>
              <w:t>London School of Economics, London</w:t>
            </w:r>
          </w:p>
          <w:p w14:paraId="623C7467" w14:textId="2EE940A8" w:rsidR="00EB3534" w:rsidRPr="006F1391" w:rsidRDefault="00EB3534" w:rsidP="00113B2D">
            <w:pPr>
              <w:jc w:val="both"/>
              <w:rPr>
                <w:bCs/>
                <w:i/>
                <w:lang w:val="tr-TR"/>
              </w:rPr>
            </w:pPr>
            <w:r w:rsidRPr="006F1391">
              <w:rPr>
                <w:bCs/>
                <w:i/>
                <w:lang w:val="tr-TR"/>
              </w:rPr>
              <w:t>European Institute’te ziyaretçi öğretim görevlisi</w:t>
            </w:r>
          </w:p>
          <w:p w14:paraId="4AFD763F" w14:textId="77777777" w:rsidR="00F81F75" w:rsidRPr="006F1391" w:rsidRDefault="00F81F75" w:rsidP="00113B2D">
            <w:pPr>
              <w:rPr>
                <w:bCs/>
                <w:lang w:val="tr-TR"/>
              </w:rPr>
            </w:pPr>
          </w:p>
        </w:tc>
      </w:tr>
      <w:tr w:rsidR="00EB3534" w:rsidRPr="00184BD3" w14:paraId="43AB3B30" w14:textId="77777777" w:rsidTr="00113B2D">
        <w:trPr>
          <w:trHeight w:val="165"/>
        </w:trPr>
        <w:tc>
          <w:tcPr>
            <w:tcW w:w="2950" w:type="dxa"/>
          </w:tcPr>
          <w:p w14:paraId="4F03467A" w14:textId="60B74A82" w:rsidR="00EB3534" w:rsidRPr="006F1391" w:rsidRDefault="00EB3534" w:rsidP="00113B2D">
            <w:pPr>
              <w:rPr>
                <w:bCs/>
                <w:lang w:val="tr-TR"/>
              </w:rPr>
            </w:pPr>
            <w:r w:rsidRPr="006F1391">
              <w:rPr>
                <w:bCs/>
                <w:lang w:val="tr-TR"/>
              </w:rPr>
              <w:t>Ekim 2003-Ocak 2019</w:t>
            </w:r>
          </w:p>
        </w:tc>
        <w:tc>
          <w:tcPr>
            <w:tcW w:w="6262" w:type="dxa"/>
          </w:tcPr>
          <w:p w14:paraId="635E9525" w14:textId="77777777" w:rsidR="00EB3534" w:rsidRPr="006F1391" w:rsidRDefault="00EB3534" w:rsidP="00113B2D">
            <w:pPr>
              <w:rPr>
                <w:bCs/>
                <w:lang w:val="tr-TR"/>
              </w:rPr>
            </w:pPr>
            <w:r w:rsidRPr="006F1391">
              <w:rPr>
                <w:bCs/>
                <w:lang w:val="tr-TR"/>
              </w:rPr>
              <w:t>İstanbul Bilgi Üniversitesi</w:t>
            </w:r>
          </w:p>
          <w:p w14:paraId="58E1B83C" w14:textId="49174034" w:rsidR="00BD2756" w:rsidRDefault="00BD2756" w:rsidP="00113B2D">
            <w:pPr>
              <w:rPr>
                <w:bCs/>
                <w:i/>
                <w:iCs/>
                <w:lang w:val="tr-TR"/>
              </w:rPr>
            </w:pPr>
            <w:r>
              <w:rPr>
                <w:bCs/>
                <w:i/>
                <w:iCs/>
                <w:lang w:val="tr-TR"/>
              </w:rPr>
              <w:t xml:space="preserve">Hukuk Felsefesi ve Sosyolojisi Anabilim Dalı Yardımcı Doçent, </w:t>
            </w:r>
          </w:p>
          <w:p w14:paraId="3E8C9378" w14:textId="112523F9" w:rsidR="00EB3534" w:rsidRPr="006F1391" w:rsidRDefault="00EB3534" w:rsidP="00113B2D">
            <w:pPr>
              <w:rPr>
                <w:bCs/>
                <w:i/>
                <w:iCs/>
                <w:lang w:val="tr-TR"/>
              </w:rPr>
            </w:pPr>
            <w:r w:rsidRPr="006F1391">
              <w:rPr>
                <w:bCs/>
                <w:i/>
                <w:iCs/>
                <w:lang w:val="tr-TR"/>
              </w:rPr>
              <w:t>Hukuk Kliniği ve &amp; Pro Bono Ağının Koordinatörü</w:t>
            </w:r>
          </w:p>
          <w:p w14:paraId="32023311" w14:textId="77777777" w:rsidR="00EB3534" w:rsidRPr="006F1391" w:rsidRDefault="00EB3534" w:rsidP="00113B2D">
            <w:pPr>
              <w:rPr>
                <w:bCs/>
                <w:lang w:val="tr-TR"/>
              </w:rPr>
            </w:pPr>
          </w:p>
          <w:p w14:paraId="196DF02A" w14:textId="77777777" w:rsidR="00EB3534" w:rsidRDefault="00EB3534" w:rsidP="00113B2D">
            <w:pPr>
              <w:rPr>
                <w:bCs/>
                <w:lang w:val="tr-TR"/>
              </w:rPr>
            </w:pPr>
            <w:r w:rsidRPr="006F1391">
              <w:rPr>
                <w:bCs/>
                <w:lang w:val="tr-TR"/>
              </w:rPr>
              <w:t xml:space="preserve">Araştırma konuları: hukuk mesleği; yargı reformu; adalete erişim; alternative uyuşmazlık çözümü </w:t>
            </w:r>
          </w:p>
          <w:p w14:paraId="29A33EB2" w14:textId="77777777" w:rsidR="00EB3534" w:rsidRPr="006F1391" w:rsidRDefault="00EB3534" w:rsidP="00113B2D">
            <w:pPr>
              <w:ind w:left="2880"/>
              <w:rPr>
                <w:bCs/>
                <w:lang w:val="tr-TR"/>
              </w:rPr>
            </w:pPr>
          </w:p>
          <w:p w14:paraId="76A8F86B" w14:textId="77777777" w:rsidR="00EB3534" w:rsidRPr="006F1391" w:rsidRDefault="00EB3534" w:rsidP="00113B2D">
            <w:pPr>
              <w:rPr>
                <w:bCs/>
                <w:lang w:val="tr-TR"/>
              </w:rPr>
            </w:pPr>
            <w:r w:rsidRPr="006F1391">
              <w:rPr>
                <w:bCs/>
                <w:lang w:val="tr-TR"/>
              </w:rPr>
              <w:t xml:space="preserve">Türkiye’de hukuk fakültesi öğrencilerinin ceza infaz kurumlarında hukuk dersi verdiği ilk hukuk kliniği programını kurdu.  </w:t>
            </w:r>
          </w:p>
          <w:p w14:paraId="4B4F2532" w14:textId="77777777" w:rsidR="00EB3534" w:rsidRDefault="00EB3534" w:rsidP="00113B2D">
            <w:pPr>
              <w:ind w:left="2880"/>
              <w:rPr>
                <w:bCs/>
                <w:lang w:val="tr-TR"/>
              </w:rPr>
            </w:pPr>
          </w:p>
          <w:p w14:paraId="3652C09D" w14:textId="77777777" w:rsidR="00EB3534" w:rsidRPr="006F1391" w:rsidRDefault="00EB3534" w:rsidP="00113B2D">
            <w:pPr>
              <w:rPr>
                <w:bCs/>
                <w:lang w:val="tr-TR"/>
              </w:rPr>
            </w:pPr>
            <w:r w:rsidRPr="006F1391">
              <w:rPr>
                <w:bCs/>
                <w:lang w:val="tr-TR"/>
              </w:rPr>
              <w:t xml:space="preserve">Türkiye’deki ilk pro bono ağını kurarak hukuk bürolarının STKlara destek olmasını sağladı </w:t>
            </w:r>
          </w:p>
          <w:p w14:paraId="2284BE90" w14:textId="77777777" w:rsidR="00EB3534" w:rsidRDefault="00EB3534" w:rsidP="00113B2D">
            <w:pPr>
              <w:rPr>
                <w:bCs/>
                <w:lang w:val="tr-TR"/>
              </w:rPr>
            </w:pPr>
          </w:p>
          <w:p w14:paraId="1FB40B86" w14:textId="48849CEB" w:rsidR="00EB3534" w:rsidRPr="006F1391" w:rsidRDefault="00EB3534" w:rsidP="00113B2D">
            <w:pPr>
              <w:rPr>
                <w:bCs/>
                <w:lang w:val="tr-TR"/>
              </w:rPr>
            </w:pPr>
            <w:r w:rsidRPr="006F1391">
              <w:rPr>
                <w:bCs/>
                <w:lang w:val="tr-TR"/>
              </w:rPr>
              <w:t>Adli yardım,  hukuk ve ceza mahkemelerinin işleyişi, mahkemelere güven konularında Türkiye’deki ilk hukuk ve toplum çalışmalarını yürüttü</w:t>
            </w:r>
          </w:p>
          <w:p w14:paraId="592AC7E7" w14:textId="77777777" w:rsidR="00EB3534" w:rsidRDefault="00EB3534" w:rsidP="00113B2D">
            <w:pPr>
              <w:ind w:left="2880"/>
              <w:rPr>
                <w:bCs/>
                <w:lang w:val="tr-TR"/>
              </w:rPr>
            </w:pPr>
          </w:p>
          <w:p w14:paraId="5943D9E9" w14:textId="77777777" w:rsidR="00EB3534" w:rsidRPr="006F1391" w:rsidRDefault="00EB3534" w:rsidP="00113B2D">
            <w:pPr>
              <w:rPr>
                <w:bCs/>
                <w:lang w:val="tr-TR"/>
              </w:rPr>
            </w:pPr>
            <w:r w:rsidRPr="006F1391">
              <w:rPr>
                <w:bCs/>
                <w:lang w:val="tr-TR"/>
              </w:rPr>
              <w:t>Adalet Bakanlığı, Dünya Bankası, Avrupa Birliği, UNDP, SIDA gibi kuruluşlar için adalet sistemi konusunda danışmanlık yaptı</w:t>
            </w:r>
          </w:p>
          <w:p w14:paraId="4BB396C1" w14:textId="77777777" w:rsidR="00EB3534" w:rsidRPr="006F1391" w:rsidRDefault="00EB3534" w:rsidP="00113B2D">
            <w:pPr>
              <w:rPr>
                <w:bCs/>
                <w:lang w:val="tr-TR"/>
              </w:rPr>
            </w:pPr>
          </w:p>
        </w:tc>
      </w:tr>
      <w:tr w:rsidR="00317A09" w:rsidRPr="00430A24" w14:paraId="7647AA89" w14:textId="77777777" w:rsidTr="00113B2D">
        <w:trPr>
          <w:trHeight w:val="165"/>
        </w:trPr>
        <w:tc>
          <w:tcPr>
            <w:tcW w:w="2950" w:type="dxa"/>
          </w:tcPr>
          <w:p w14:paraId="62A1F924" w14:textId="1BBF8744" w:rsidR="00317A09" w:rsidRPr="006F1391" w:rsidRDefault="00317A09" w:rsidP="00113B2D">
            <w:pPr>
              <w:rPr>
                <w:bCs/>
                <w:lang w:val="tr-TR"/>
              </w:rPr>
            </w:pPr>
            <w:r w:rsidRPr="006F1391">
              <w:rPr>
                <w:bCs/>
                <w:lang w:val="tr-TR"/>
              </w:rPr>
              <w:t>Şubat-Mayıs 2018</w:t>
            </w:r>
          </w:p>
        </w:tc>
        <w:tc>
          <w:tcPr>
            <w:tcW w:w="6262" w:type="dxa"/>
          </w:tcPr>
          <w:p w14:paraId="1DB50FA0" w14:textId="77777777" w:rsidR="00317A09" w:rsidRDefault="00317A09" w:rsidP="00113B2D">
            <w:pPr>
              <w:jc w:val="both"/>
              <w:rPr>
                <w:bCs/>
                <w:lang w:val="tr-TR"/>
              </w:rPr>
            </w:pPr>
            <w:r w:rsidRPr="006F1391">
              <w:rPr>
                <w:bCs/>
                <w:lang w:val="tr-TR"/>
              </w:rPr>
              <w:t>Northeastern University, Boston</w:t>
            </w:r>
            <w:r w:rsidRPr="006F1391">
              <w:rPr>
                <w:bCs/>
                <w:lang w:val="tr-TR"/>
              </w:rPr>
              <w:tab/>
            </w:r>
            <w:r w:rsidRPr="006F1391">
              <w:rPr>
                <w:bCs/>
                <w:lang w:val="tr-TR"/>
              </w:rPr>
              <w:tab/>
            </w:r>
          </w:p>
          <w:p w14:paraId="46253162" w14:textId="77777777" w:rsidR="00317A09" w:rsidRPr="00EB3534" w:rsidRDefault="00317A09" w:rsidP="00113B2D">
            <w:pPr>
              <w:jc w:val="both"/>
              <w:rPr>
                <w:bCs/>
                <w:lang w:val="tr-TR"/>
              </w:rPr>
            </w:pPr>
            <w:r w:rsidRPr="006F1391">
              <w:rPr>
                <w:bCs/>
                <w:i/>
                <w:lang w:val="tr-TR"/>
              </w:rPr>
              <w:t>International Affairs Program’da ziyaretçi öğretim görevlisi</w:t>
            </w:r>
          </w:p>
          <w:p w14:paraId="7ADFC9A5" w14:textId="77777777" w:rsidR="00317A09" w:rsidRPr="006F1391" w:rsidRDefault="00317A09" w:rsidP="00113B2D">
            <w:pPr>
              <w:jc w:val="both"/>
              <w:rPr>
                <w:bCs/>
                <w:lang w:val="tr-TR"/>
              </w:rPr>
            </w:pPr>
            <w:bookmarkStart w:id="1" w:name="_GoBack"/>
            <w:bookmarkEnd w:id="1"/>
          </w:p>
        </w:tc>
      </w:tr>
      <w:tr w:rsidR="00317A09" w:rsidRPr="00430A24" w14:paraId="10BC6D3C" w14:textId="77777777" w:rsidTr="00113B2D">
        <w:trPr>
          <w:trHeight w:val="165"/>
        </w:trPr>
        <w:tc>
          <w:tcPr>
            <w:tcW w:w="2950" w:type="dxa"/>
          </w:tcPr>
          <w:p w14:paraId="3AE3222A" w14:textId="5264AA9D" w:rsidR="00317A09" w:rsidRPr="006F1391" w:rsidRDefault="00317A09" w:rsidP="00113B2D">
            <w:pPr>
              <w:jc w:val="both"/>
              <w:rPr>
                <w:bCs/>
                <w:lang w:val="tr-TR"/>
              </w:rPr>
            </w:pPr>
            <w:r w:rsidRPr="006F1391">
              <w:rPr>
                <w:bCs/>
                <w:lang w:val="tr-TR"/>
              </w:rPr>
              <w:lastRenderedPageBreak/>
              <w:t>Nisan-Haziran 2017</w:t>
            </w:r>
            <w:r w:rsidRPr="006F1391">
              <w:rPr>
                <w:bCs/>
                <w:lang w:val="tr-TR"/>
              </w:rPr>
              <w:tab/>
            </w:r>
            <w:r w:rsidRPr="006F1391">
              <w:rPr>
                <w:bCs/>
                <w:lang w:val="tr-TR"/>
              </w:rPr>
              <w:tab/>
            </w:r>
          </w:p>
        </w:tc>
        <w:tc>
          <w:tcPr>
            <w:tcW w:w="6262" w:type="dxa"/>
          </w:tcPr>
          <w:p w14:paraId="7AF21AC7" w14:textId="77777777" w:rsidR="00317A09" w:rsidRPr="006F1391" w:rsidRDefault="00317A09" w:rsidP="00113B2D">
            <w:pPr>
              <w:jc w:val="both"/>
              <w:rPr>
                <w:bCs/>
                <w:lang w:val="tr-TR"/>
              </w:rPr>
            </w:pPr>
            <w:r w:rsidRPr="006F1391">
              <w:rPr>
                <w:bCs/>
                <w:lang w:val="tr-TR"/>
              </w:rPr>
              <w:t>Institute of Advanced Legal Studies, London</w:t>
            </w:r>
          </w:p>
          <w:p w14:paraId="34FA4B04" w14:textId="4B7B0122" w:rsidR="00317A09" w:rsidRPr="006F1391" w:rsidRDefault="00317A09" w:rsidP="00113B2D">
            <w:pPr>
              <w:jc w:val="both"/>
              <w:rPr>
                <w:bCs/>
                <w:i/>
                <w:lang w:val="tr-TR"/>
              </w:rPr>
            </w:pPr>
            <w:r w:rsidRPr="006F1391">
              <w:rPr>
                <w:bCs/>
                <w:i/>
                <w:lang w:val="tr-TR"/>
              </w:rPr>
              <w:t>Ziyaretçi öğretim görevlisi</w:t>
            </w:r>
          </w:p>
          <w:p w14:paraId="36A27056" w14:textId="77777777" w:rsidR="00317A09" w:rsidRPr="006F1391" w:rsidRDefault="00317A09" w:rsidP="00113B2D">
            <w:pPr>
              <w:rPr>
                <w:bCs/>
                <w:lang w:val="tr-TR"/>
              </w:rPr>
            </w:pPr>
          </w:p>
        </w:tc>
      </w:tr>
      <w:tr w:rsidR="00317A09" w:rsidRPr="00184BD3" w14:paraId="4760B95A" w14:textId="77777777" w:rsidTr="00113B2D">
        <w:trPr>
          <w:trHeight w:val="165"/>
        </w:trPr>
        <w:tc>
          <w:tcPr>
            <w:tcW w:w="2950" w:type="dxa"/>
          </w:tcPr>
          <w:p w14:paraId="5F168834" w14:textId="7DA000E6" w:rsidR="00317A09" w:rsidRPr="006F1391" w:rsidRDefault="00317A09" w:rsidP="00113B2D">
            <w:pPr>
              <w:rPr>
                <w:bCs/>
                <w:lang w:val="tr-TR"/>
              </w:rPr>
            </w:pPr>
            <w:r w:rsidRPr="006F1391">
              <w:rPr>
                <w:bCs/>
                <w:lang w:val="tr-TR"/>
              </w:rPr>
              <w:t>Temmuz- Eylül 2004</w:t>
            </w:r>
          </w:p>
        </w:tc>
        <w:tc>
          <w:tcPr>
            <w:tcW w:w="6262" w:type="dxa"/>
          </w:tcPr>
          <w:p w14:paraId="7E4F78BA" w14:textId="77777777" w:rsidR="00317A09" w:rsidRPr="006F1391" w:rsidRDefault="00317A09" w:rsidP="00113B2D">
            <w:pPr>
              <w:rPr>
                <w:bCs/>
                <w:lang w:val="tr-TR"/>
              </w:rPr>
            </w:pPr>
            <w:r w:rsidRPr="006F1391">
              <w:rPr>
                <w:bCs/>
                <w:lang w:val="tr-TR"/>
              </w:rPr>
              <w:t>Baer &amp; Karrer, Zürih, İsviçre</w:t>
            </w:r>
          </w:p>
          <w:p w14:paraId="49D77D78" w14:textId="77777777" w:rsidR="00317A09" w:rsidRPr="006F1391" w:rsidRDefault="00317A09" w:rsidP="00113B2D">
            <w:pPr>
              <w:rPr>
                <w:bCs/>
                <w:lang w:val="tr-TR"/>
              </w:rPr>
            </w:pPr>
            <w:r w:rsidRPr="006F1391">
              <w:rPr>
                <w:bCs/>
                <w:i/>
                <w:lang w:val="tr-TR"/>
              </w:rPr>
              <w:t>Yaz stajyeri</w:t>
            </w:r>
          </w:p>
          <w:p w14:paraId="6AF52ED8" w14:textId="77777777" w:rsidR="00317A09" w:rsidRPr="006F1391" w:rsidRDefault="00317A09" w:rsidP="00113B2D">
            <w:pPr>
              <w:rPr>
                <w:lang w:val="tr-TR"/>
              </w:rPr>
            </w:pPr>
            <w:r w:rsidRPr="006F1391">
              <w:rPr>
                <w:lang w:val="tr-TR"/>
              </w:rPr>
              <w:t>Tahkim ile çözülen uluslararası ihtilaflara ilişkin dosyaların incelenmesi, değerlendirilmesi, hukuki araştırma ve görüş yazılması, Türk hukukunun uygulanacağı ihtilaflarda bu hukuk uyarınca görüşler sunulması</w:t>
            </w:r>
          </w:p>
          <w:p w14:paraId="7E741BF0" w14:textId="77777777" w:rsidR="00317A09" w:rsidRPr="006F1391" w:rsidRDefault="00317A09" w:rsidP="00113B2D">
            <w:pPr>
              <w:rPr>
                <w:bCs/>
                <w:lang w:val="tr-TR"/>
              </w:rPr>
            </w:pPr>
          </w:p>
        </w:tc>
      </w:tr>
      <w:tr w:rsidR="00317A09" w:rsidRPr="00184BD3" w14:paraId="025921B7" w14:textId="77777777" w:rsidTr="00113B2D">
        <w:trPr>
          <w:trHeight w:val="165"/>
        </w:trPr>
        <w:tc>
          <w:tcPr>
            <w:tcW w:w="2950" w:type="dxa"/>
          </w:tcPr>
          <w:p w14:paraId="4E852069" w14:textId="77777777" w:rsidR="00317A09" w:rsidRPr="006F1391" w:rsidRDefault="00317A09" w:rsidP="00113B2D">
            <w:pPr>
              <w:rPr>
                <w:bCs/>
                <w:lang w:val="tr-TR"/>
              </w:rPr>
            </w:pPr>
            <w:r w:rsidRPr="006F1391">
              <w:rPr>
                <w:lang w:val="tr-TR"/>
              </w:rPr>
              <w:t>2002 Ağustos- Nisan 2003</w:t>
            </w:r>
          </w:p>
          <w:p w14:paraId="64394411" w14:textId="77777777" w:rsidR="00317A09" w:rsidRPr="006F1391" w:rsidRDefault="00317A09" w:rsidP="00113B2D">
            <w:pPr>
              <w:rPr>
                <w:b/>
                <w:bCs/>
                <w:noProof/>
                <w:lang w:val="tr-TR"/>
              </w:rPr>
            </w:pPr>
            <w:r w:rsidRPr="006F1391">
              <w:rPr>
                <w:lang w:val="tr-TR"/>
              </w:rPr>
              <w:t xml:space="preserve"> </w:t>
            </w:r>
            <w:r w:rsidRPr="006F1391">
              <w:rPr>
                <w:bCs/>
                <w:lang w:val="tr-TR"/>
              </w:rPr>
              <w:t xml:space="preserve"> </w:t>
            </w:r>
            <w:r w:rsidRPr="006F1391">
              <w:rPr>
                <w:bCs/>
                <w:lang w:val="tr-TR"/>
              </w:rPr>
              <w:tab/>
            </w:r>
          </w:p>
        </w:tc>
        <w:tc>
          <w:tcPr>
            <w:tcW w:w="6262" w:type="dxa"/>
          </w:tcPr>
          <w:p w14:paraId="03F53DE9" w14:textId="77777777" w:rsidR="00317A09" w:rsidRPr="006F1391" w:rsidRDefault="00317A09" w:rsidP="00113B2D">
            <w:pPr>
              <w:rPr>
                <w:lang w:val="tr-TR"/>
              </w:rPr>
            </w:pPr>
            <w:r w:rsidRPr="006F1391">
              <w:rPr>
                <w:lang w:val="tr-TR"/>
              </w:rPr>
              <w:t xml:space="preserve">Esin Hukuk Bürosu, Istanbul </w:t>
            </w:r>
          </w:p>
          <w:p w14:paraId="7254BF2D" w14:textId="77777777" w:rsidR="00317A09" w:rsidRPr="006F1391" w:rsidRDefault="00317A09" w:rsidP="00113B2D">
            <w:pPr>
              <w:rPr>
                <w:i/>
                <w:iCs/>
                <w:lang w:val="tr-TR"/>
              </w:rPr>
            </w:pPr>
            <w:r w:rsidRPr="006F1391">
              <w:rPr>
                <w:i/>
                <w:iCs/>
                <w:lang w:val="tr-TR"/>
              </w:rPr>
              <w:t xml:space="preserve">Yardımcı Avukat </w:t>
            </w:r>
          </w:p>
          <w:p w14:paraId="38370FA5" w14:textId="77777777" w:rsidR="00317A09" w:rsidRPr="006F1391" w:rsidRDefault="00317A09" w:rsidP="00113B2D">
            <w:pPr>
              <w:rPr>
                <w:lang w:val="tr-TR"/>
              </w:rPr>
            </w:pPr>
            <w:r w:rsidRPr="006F1391">
              <w:rPr>
                <w:lang w:val="tr-TR"/>
              </w:rPr>
              <w:t>İstanbul’da 27 Mart 2003 tarihinde, yurtdışından uygulamacıların da katılımıyla Uluslararası Tahkim Konferansı’nın organizasyonu; Uluslararası Ticaret Odası, Londra Uluslarası Tahkim Mahkemesi, Alman Tahkim Kurumu gibi kurumların tahkim kurallarının Türkçe’ye tercüme edilmesi; “Uluslararası Tahkim Mevzuatı” adlı, konferans için İngilizce ve Türkçe olarak basılan kitapların editörlüğü; joint venture ve benzer birleşme sözleşmelerinin incelenmesi ve yazılması; tahkim ve mahkemelerde görülen davalara dair görüş bildirilmesi; üst hakkı ve benzer ayni haklara dair hukuki görüşlerin yazımı</w:t>
            </w:r>
          </w:p>
          <w:p w14:paraId="335FEECE" w14:textId="77777777" w:rsidR="00317A09" w:rsidRPr="006F1391" w:rsidRDefault="00317A09" w:rsidP="00113B2D">
            <w:pPr>
              <w:rPr>
                <w:b/>
                <w:bCs/>
                <w:noProof/>
                <w:lang w:val="tr-TR"/>
              </w:rPr>
            </w:pPr>
          </w:p>
        </w:tc>
      </w:tr>
      <w:tr w:rsidR="00317A09" w:rsidRPr="00184BD3" w14:paraId="3FD47AAB" w14:textId="77777777" w:rsidTr="00113B2D">
        <w:trPr>
          <w:trHeight w:val="165"/>
        </w:trPr>
        <w:tc>
          <w:tcPr>
            <w:tcW w:w="2950" w:type="dxa"/>
          </w:tcPr>
          <w:p w14:paraId="306F2AE5" w14:textId="77777777" w:rsidR="00317A09" w:rsidRPr="006F1391" w:rsidRDefault="00317A09" w:rsidP="00113B2D">
            <w:pPr>
              <w:rPr>
                <w:b/>
                <w:bCs/>
                <w:noProof/>
                <w:lang w:val="tr-TR"/>
              </w:rPr>
            </w:pPr>
            <w:r w:rsidRPr="006F1391">
              <w:rPr>
                <w:bCs/>
                <w:lang w:val="tr-TR"/>
              </w:rPr>
              <w:t>2001 Ekim - 2002 Mayıs</w:t>
            </w:r>
          </w:p>
        </w:tc>
        <w:tc>
          <w:tcPr>
            <w:tcW w:w="6262" w:type="dxa"/>
          </w:tcPr>
          <w:p w14:paraId="33CD5CA0" w14:textId="77777777" w:rsidR="00317A09" w:rsidRPr="006F1391" w:rsidRDefault="00317A09" w:rsidP="00113B2D">
            <w:pPr>
              <w:rPr>
                <w:bCs/>
                <w:lang w:val="tr-TR"/>
              </w:rPr>
            </w:pPr>
            <w:r w:rsidRPr="006F1391">
              <w:rPr>
                <w:bCs/>
                <w:lang w:val="tr-TR"/>
              </w:rPr>
              <w:t>Allianz AGF MAT, Ipswich, İngiltere</w:t>
            </w:r>
          </w:p>
          <w:p w14:paraId="686730E7" w14:textId="77777777" w:rsidR="00317A09" w:rsidRPr="006F1391" w:rsidRDefault="00317A09" w:rsidP="00113B2D">
            <w:pPr>
              <w:rPr>
                <w:i/>
                <w:lang w:val="tr-TR"/>
              </w:rPr>
            </w:pPr>
            <w:r w:rsidRPr="006F1391">
              <w:rPr>
                <w:i/>
                <w:lang w:val="tr-TR"/>
              </w:rPr>
              <w:t>Hukuk Müşaviri</w:t>
            </w:r>
          </w:p>
          <w:p w14:paraId="59CBF265" w14:textId="77777777" w:rsidR="00317A09" w:rsidRPr="006F1391" w:rsidRDefault="00317A09" w:rsidP="00113B2D">
            <w:pPr>
              <w:rPr>
                <w:lang w:val="tr-TR"/>
              </w:rPr>
            </w:pPr>
            <w:r w:rsidRPr="006F1391">
              <w:rPr>
                <w:lang w:val="tr-TR"/>
              </w:rPr>
              <w:t>Komplike deniz sigorta hukuku ihtilaflarında özellikle multi modal mesuliyet sigortaları poliçelerinde kuvertüre ilişkin hukuki görüş bildirilmesi; poliçelerin yeniden yazılması ve bu poliçeler tahtında sigortalılara çeşitli avukatlar aracılığıyla sunulan hukuki hizmetlerin denetlenmesi; poliçe kuvertürünün brokerler ile görüşülmesi ve açıklanması; konşimento ve diğer taşıma belgelerinin risk ve uluslararası sınırlı sorumluluk rejimlerine uygunluk bakımından denetlenmesi</w:t>
            </w:r>
          </w:p>
          <w:p w14:paraId="001EFCCA" w14:textId="77777777" w:rsidR="00317A09" w:rsidRPr="006F1391" w:rsidRDefault="00317A09" w:rsidP="00113B2D">
            <w:pPr>
              <w:rPr>
                <w:bCs/>
                <w:lang w:val="tr-TR"/>
              </w:rPr>
            </w:pPr>
          </w:p>
        </w:tc>
      </w:tr>
      <w:tr w:rsidR="00317A09" w:rsidRPr="00184BD3" w14:paraId="41BD47F3" w14:textId="77777777" w:rsidTr="00113B2D">
        <w:trPr>
          <w:trHeight w:val="165"/>
        </w:trPr>
        <w:tc>
          <w:tcPr>
            <w:tcW w:w="2950" w:type="dxa"/>
          </w:tcPr>
          <w:p w14:paraId="5572CF2F" w14:textId="77777777" w:rsidR="00317A09" w:rsidRPr="006F1391" w:rsidRDefault="00317A09" w:rsidP="00113B2D">
            <w:pPr>
              <w:rPr>
                <w:b/>
                <w:bCs/>
                <w:noProof/>
                <w:lang w:val="tr-TR"/>
              </w:rPr>
            </w:pPr>
            <w:r w:rsidRPr="006F1391">
              <w:rPr>
                <w:bCs/>
                <w:lang w:val="tr-TR"/>
              </w:rPr>
              <w:t>2000 Temmuz - 2001 Haziran</w:t>
            </w:r>
          </w:p>
        </w:tc>
        <w:tc>
          <w:tcPr>
            <w:tcW w:w="6262" w:type="dxa"/>
          </w:tcPr>
          <w:p w14:paraId="308316DE" w14:textId="77777777" w:rsidR="00317A09" w:rsidRPr="006F1391" w:rsidRDefault="00317A09" w:rsidP="00113B2D">
            <w:pPr>
              <w:rPr>
                <w:bCs/>
                <w:lang w:val="tr-TR"/>
              </w:rPr>
            </w:pPr>
            <w:r w:rsidRPr="006F1391">
              <w:rPr>
                <w:bCs/>
                <w:lang w:val="tr-TR"/>
              </w:rPr>
              <w:t xml:space="preserve">Birleşmiş Milletler Kosova Misyonu </w:t>
            </w:r>
          </w:p>
          <w:p w14:paraId="3010FF7E" w14:textId="77777777" w:rsidR="00317A09" w:rsidRPr="006F1391" w:rsidRDefault="00317A09" w:rsidP="00113B2D">
            <w:pPr>
              <w:rPr>
                <w:bCs/>
                <w:lang w:val="tr-TR"/>
              </w:rPr>
            </w:pPr>
            <w:r w:rsidRPr="006F1391">
              <w:rPr>
                <w:bCs/>
                <w:lang w:val="tr-TR"/>
              </w:rPr>
              <w:t>Ulaştırma Bakanlığı (“Bakanlık”), Priştina, Kosova</w:t>
            </w:r>
          </w:p>
          <w:p w14:paraId="17264B22" w14:textId="77777777" w:rsidR="00317A09" w:rsidRPr="006F1391" w:rsidRDefault="00317A09" w:rsidP="00113B2D">
            <w:pPr>
              <w:rPr>
                <w:i/>
                <w:lang w:val="tr-TR"/>
              </w:rPr>
            </w:pPr>
            <w:r w:rsidRPr="006F1391">
              <w:rPr>
                <w:i/>
                <w:lang w:val="tr-TR"/>
              </w:rPr>
              <w:t>Hukuk Müşaviri</w:t>
            </w:r>
          </w:p>
          <w:p w14:paraId="331D2055" w14:textId="77777777" w:rsidR="00317A09" w:rsidRPr="006F1391" w:rsidRDefault="00317A09" w:rsidP="00113B2D">
            <w:pPr>
              <w:rPr>
                <w:lang w:val="tr-TR"/>
              </w:rPr>
            </w:pPr>
            <w:r w:rsidRPr="006F1391">
              <w:rPr>
                <w:lang w:val="tr-TR"/>
              </w:rPr>
              <w:t xml:space="preserve">NATO müdahelesi sonrası Kosova’da Bakanlık’a, faaliyet gösterdiği alanlarda BM Güvenlik Konseyi kararları ve uluslararası hukuka uygunluk yönünde hukuki görüş verilmesi, Priştina Havaalanı’nda ticari uçaklara yakıt verilmesi ve havaalanının geliştirilmesi gibi Bakanlık’ın yürüttüğü altyapı projelerinin kamu ihale kurallarınca yapılmasının denetimi; Bakanlık’ın yetki alanına giren demiryolları, havacılık ve kamu taşıması gibi konularda tüzük ve yönetmelik hazırlanması; askeri statüdeki Priştina Havaalanı’nın sivilleştirilmesi için NATO yetkilileriyle çalışılması ve Uluslararası Sivil Havacılık Örgütü güvenlik standartlarının uygulanması yönünde çalışılması; Dünya Bankası, Avrupa Birliği ve diğer yardım </w:t>
            </w:r>
            <w:r w:rsidRPr="006F1391">
              <w:rPr>
                <w:lang w:val="tr-TR"/>
              </w:rPr>
              <w:lastRenderedPageBreak/>
              <w:t>kuruluşlarının bağış sözleşmelerinin hukuki incelemesi; Kosova Demiryolları’na sigorta kuvertürü sağlanması</w:t>
            </w:r>
          </w:p>
          <w:p w14:paraId="7F6E3391" w14:textId="77777777" w:rsidR="00317A09" w:rsidRPr="006F1391" w:rsidRDefault="00317A09" w:rsidP="00113B2D">
            <w:pPr>
              <w:rPr>
                <w:bCs/>
                <w:lang w:val="tr-TR"/>
              </w:rPr>
            </w:pPr>
          </w:p>
        </w:tc>
      </w:tr>
      <w:tr w:rsidR="00317A09" w:rsidRPr="00184BD3" w14:paraId="544B13BA" w14:textId="77777777" w:rsidTr="00113B2D">
        <w:trPr>
          <w:trHeight w:val="165"/>
        </w:trPr>
        <w:tc>
          <w:tcPr>
            <w:tcW w:w="2950" w:type="dxa"/>
          </w:tcPr>
          <w:p w14:paraId="157DFBF0" w14:textId="77777777" w:rsidR="00317A09" w:rsidRPr="006F1391" w:rsidRDefault="00317A09" w:rsidP="00113B2D">
            <w:pPr>
              <w:rPr>
                <w:b/>
                <w:bCs/>
                <w:noProof/>
                <w:lang w:val="tr-TR"/>
              </w:rPr>
            </w:pPr>
            <w:r w:rsidRPr="006F1391">
              <w:rPr>
                <w:bCs/>
                <w:lang w:val="tr-TR"/>
              </w:rPr>
              <w:lastRenderedPageBreak/>
              <w:t>1998 Ağustos - 2000 Temmuz</w:t>
            </w:r>
          </w:p>
        </w:tc>
        <w:tc>
          <w:tcPr>
            <w:tcW w:w="6262" w:type="dxa"/>
          </w:tcPr>
          <w:p w14:paraId="1D36E4AE" w14:textId="77777777" w:rsidR="00317A09" w:rsidRPr="006F1391" w:rsidRDefault="00317A09" w:rsidP="00113B2D">
            <w:pPr>
              <w:rPr>
                <w:bCs/>
                <w:lang w:val="tr-TR"/>
              </w:rPr>
            </w:pPr>
            <w:r w:rsidRPr="006F1391">
              <w:rPr>
                <w:bCs/>
                <w:lang w:val="tr-TR"/>
              </w:rPr>
              <w:t>Cichanowicz Callan Keane, New York, ABD</w:t>
            </w:r>
          </w:p>
          <w:p w14:paraId="5DEFAD6B" w14:textId="77777777" w:rsidR="00317A09" w:rsidRPr="006F1391" w:rsidRDefault="00317A09" w:rsidP="00113B2D">
            <w:pPr>
              <w:rPr>
                <w:i/>
                <w:lang w:val="tr-TR"/>
              </w:rPr>
            </w:pPr>
            <w:r w:rsidRPr="006F1391">
              <w:rPr>
                <w:bCs/>
                <w:i/>
                <w:iCs/>
                <w:lang w:val="tr-TR"/>
              </w:rPr>
              <w:t xml:space="preserve">Yardımcı </w:t>
            </w:r>
            <w:r w:rsidRPr="006F1391">
              <w:rPr>
                <w:i/>
                <w:lang w:val="tr-TR"/>
              </w:rPr>
              <w:t>Avukat, New York Barosu’na kayıtlı</w:t>
            </w:r>
          </w:p>
          <w:p w14:paraId="4EDCC347" w14:textId="77777777" w:rsidR="00317A09" w:rsidRPr="006F1391" w:rsidRDefault="00317A09" w:rsidP="00113B2D">
            <w:pPr>
              <w:rPr>
                <w:lang w:val="tr-TR"/>
              </w:rPr>
            </w:pPr>
            <w:r w:rsidRPr="006F1391">
              <w:rPr>
                <w:lang w:val="tr-TR"/>
              </w:rPr>
              <w:t>New York Eyalet ve Federal Mahkemeleri’ndeki duruşmalara katılma, dava dilekçeleri hazırlama, tanık ifadeleri alma gibi deniz hukuku davalarının yürütülmesi, MSC Carla, MSC Rita, DG Harmony, Contship France gibi deniz kazalarında yük kaybı ve hasarı davalarının sonuçlandırılarak, slot çarter anlaşmaları bakımından taşıyanın hukuki sorumluluğuna dair araştırma yapılması; multi modal mesuliyet sigortalarının New York hukuku uyarınca yorumu; konşimento, terminal hizmet sözleşmelerinin yazılması; yurtdışı müvekkiller için diğer ABD eyaletlerindeki davaların izlenmesi ve müvekkillere rapor edilmesi</w:t>
            </w:r>
          </w:p>
          <w:p w14:paraId="063C59BB" w14:textId="77777777" w:rsidR="00317A09" w:rsidRPr="006F1391" w:rsidRDefault="00317A09" w:rsidP="00113B2D">
            <w:pPr>
              <w:rPr>
                <w:bCs/>
                <w:lang w:val="tr-TR"/>
              </w:rPr>
            </w:pPr>
          </w:p>
        </w:tc>
      </w:tr>
      <w:tr w:rsidR="00317A09" w:rsidRPr="00184BD3" w14:paraId="0E27F693" w14:textId="77777777" w:rsidTr="00113B2D">
        <w:trPr>
          <w:trHeight w:val="165"/>
        </w:trPr>
        <w:tc>
          <w:tcPr>
            <w:tcW w:w="2950" w:type="dxa"/>
          </w:tcPr>
          <w:p w14:paraId="5F40BAA2" w14:textId="77777777" w:rsidR="00317A09" w:rsidRPr="006F1391" w:rsidRDefault="00317A09" w:rsidP="00113B2D">
            <w:pPr>
              <w:rPr>
                <w:b/>
                <w:bCs/>
                <w:noProof/>
                <w:lang w:val="tr-TR"/>
              </w:rPr>
            </w:pPr>
            <w:r w:rsidRPr="006F1391">
              <w:rPr>
                <w:bCs/>
                <w:lang w:val="tr-TR"/>
              </w:rPr>
              <w:t>1994 Temmuz - 1997 Temmuz</w:t>
            </w:r>
            <w:r w:rsidRPr="006F1391">
              <w:rPr>
                <w:bCs/>
                <w:lang w:val="tr-TR"/>
              </w:rPr>
              <w:tab/>
            </w:r>
          </w:p>
        </w:tc>
        <w:tc>
          <w:tcPr>
            <w:tcW w:w="6262" w:type="dxa"/>
          </w:tcPr>
          <w:p w14:paraId="5144C08D" w14:textId="77777777" w:rsidR="00317A09" w:rsidRPr="006F1391" w:rsidRDefault="00317A09" w:rsidP="00113B2D">
            <w:pPr>
              <w:rPr>
                <w:bCs/>
                <w:lang w:val="tr-TR"/>
              </w:rPr>
            </w:pPr>
            <w:r w:rsidRPr="006F1391">
              <w:rPr>
                <w:bCs/>
                <w:lang w:val="tr-TR"/>
              </w:rPr>
              <w:t>Ersoy Atamer Karaman, İstanbul</w:t>
            </w:r>
          </w:p>
          <w:p w14:paraId="559BCA0C" w14:textId="77777777" w:rsidR="00317A09" w:rsidRPr="006F1391" w:rsidRDefault="00317A09" w:rsidP="00113B2D">
            <w:pPr>
              <w:rPr>
                <w:i/>
                <w:lang w:val="tr-TR"/>
              </w:rPr>
            </w:pPr>
            <w:r w:rsidRPr="006F1391">
              <w:rPr>
                <w:i/>
                <w:lang w:val="tr-TR"/>
              </w:rPr>
              <w:t xml:space="preserve">Stajyer Avukat, İstanbul Barosu’na kayıtlı </w:t>
            </w:r>
          </w:p>
          <w:p w14:paraId="54A30C9E" w14:textId="77777777" w:rsidR="00317A09" w:rsidRPr="006F1391" w:rsidRDefault="00317A09" w:rsidP="00113B2D">
            <w:pPr>
              <w:rPr>
                <w:b/>
                <w:bCs/>
                <w:noProof/>
                <w:lang w:val="tr-TR"/>
              </w:rPr>
            </w:pPr>
            <w:r w:rsidRPr="006F1391">
              <w:rPr>
                <w:lang w:val="tr-TR"/>
              </w:rPr>
              <w:t>Çatma, yangın, yük hasarı ve kaybı ve çevre zararına ilişkin davalarda hukuki araştırma, tercüme ve dilekçe yazımı; Beyoğlu 7. Noteri yeminli tercümanı olarak çeşitli hukuki belgelerin tercümesinin yapılması ve mahkeme kararlarının yabancı gemi kaptanlarına tebliğ edilmesi; müvekkillerle günlük yazışmaların yapılması</w:t>
            </w:r>
          </w:p>
        </w:tc>
      </w:tr>
    </w:tbl>
    <w:p w14:paraId="5EF6EBA7" w14:textId="77777777" w:rsidR="00F81F75" w:rsidRPr="006F1391" w:rsidRDefault="00F81F75" w:rsidP="006F1391">
      <w:pPr>
        <w:rPr>
          <w:lang w:val="tr-TR"/>
        </w:rPr>
      </w:pPr>
    </w:p>
    <w:p w14:paraId="4812A59F" w14:textId="27796504" w:rsidR="00440780" w:rsidRDefault="00440780" w:rsidP="006F1391">
      <w:pPr>
        <w:rPr>
          <w:lang w:val="tr-TR"/>
        </w:rPr>
      </w:pPr>
    </w:p>
    <w:p w14:paraId="62AF93CD" w14:textId="3178DE1F" w:rsidR="00E72111" w:rsidRPr="006F1391" w:rsidRDefault="00E72111" w:rsidP="00E72111">
      <w:pPr>
        <w:jc w:val="both"/>
        <w:rPr>
          <w:rFonts w:cs="Courier New"/>
          <w:b/>
          <w:lang w:val="tr-TR"/>
        </w:rPr>
      </w:pPr>
      <w:r>
        <w:rPr>
          <w:rFonts w:cs="Courier New"/>
          <w:b/>
          <w:lang w:val="tr-TR"/>
        </w:rPr>
        <w:t xml:space="preserve">İSTANBUL BİLGİ ÜNİVERSİTESİNDE </w:t>
      </w:r>
      <w:r w:rsidRPr="006F1391">
        <w:rPr>
          <w:rFonts w:cs="Courier New"/>
          <w:b/>
          <w:lang w:val="tr-TR"/>
        </w:rPr>
        <w:t>VERDİĞİ DERSLER</w:t>
      </w:r>
      <w:r>
        <w:rPr>
          <w:rFonts w:cs="Courier New"/>
          <w:b/>
          <w:lang w:val="tr-TR"/>
        </w:rPr>
        <w:t xml:space="preserve"> </w:t>
      </w:r>
    </w:p>
    <w:p w14:paraId="04C61018" w14:textId="77777777" w:rsidR="00E72111" w:rsidRPr="006F1391" w:rsidRDefault="00E72111" w:rsidP="00E72111">
      <w:pPr>
        <w:jc w:val="both"/>
        <w:rPr>
          <w:bCs/>
          <w:i/>
          <w:lang w:val="tr-TR"/>
        </w:rPr>
      </w:pPr>
    </w:p>
    <w:p w14:paraId="3D641C6B" w14:textId="31F6B8CD" w:rsidR="00E72111" w:rsidRPr="00317A09" w:rsidRDefault="00E72111" w:rsidP="00E72111">
      <w:pPr>
        <w:jc w:val="both"/>
        <w:rPr>
          <w:b/>
          <w:bCs/>
          <w:lang w:val="tr-TR"/>
        </w:rPr>
      </w:pPr>
      <w:r w:rsidRPr="00317A09">
        <w:rPr>
          <w:b/>
          <w:bCs/>
          <w:lang w:val="tr-TR"/>
        </w:rPr>
        <w:t>Lisans</w:t>
      </w:r>
      <w:r w:rsidR="00F02504">
        <w:rPr>
          <w:b/>
          <w:bCs/>
          <w:lang w:val="tr-TR"/>
        </w:rPr>
        <w:t xml:space="preserve"> Dersleri</w:t>
      </w:r>
      <w:r w:rsidRPr="00317A09">
        <w:rPr>
          <w:b/>
          <w:bCs/>
          <w:lang w:val="tr-TR"/>
        </w:rPr>
        <w:t xml:space="preserve">: </w:t>
      </w:r>
    </w:p>
    <w:p w14:paraId="44A31B73" w14:textId="77777777" w:rsidR="00E72111" w:rsidRDefault="00E72111" w:rsidP="00E72111">
      <w:pPr>
        <w:jc w:val="both"/>
        <w:rPr>
          <w:bCs/>
          <w:lang w:val="tr-TR"/>
        </w:rPr>
      </w:pPr>
    </w:p>
    <w:p w14:paraId="4060D7CE" w14:textId="77777777" w:rsidR="00E72111" w:rsidRPr="006F1391" w:rsidRDefault="00E72111" w:rsidP="00E72111">
      <w:pPr>
        <w:jc w:val="both"/>
        <w:rPr>
          <w:bCs/>
          <w:lang w:val="tr-TR"/>
        </w:rPr>
      </w:pPr>
      <w:r w:rsidRPr="006F1391">
        <w:rPr>
          <w:bCs/>
          <w:lang w:val="tr-TR"/>
        </w:rPr>
        <w:t>Hukuk Kliniği; Avukatlık Hukuku ve Uygulaması; Hukuk ve Siyaset; İnfaz Hukuku; Temel Hukuk Kavramları ve Yargı Kurumları; Hukuki Araştırma ve Metodoloji; Hukuk İngilizcesi; Türkiye’de Adalete Erişim</w:t>
      </w:r>
    </w:p>
    <w:p w14:paraId="5E43C92F" w14:textId="77777777" w:rsidR="00E72111" w:rsidRPr="006F1391" w:rsidRDefault="00E72111" w:rsidP="00E72111">
      <w:pPr>
        <w:jc w:val="both"/>
        <w:rPr>
          <w:bCs/>
          <w:lang w:val="tr-TR"/>
        </w:rPr>
      </w:pPr>
    </w:p>
    <w:p w14:paraId="6989F79F" w14:textId="774E35FD" w:rsidR="00E72111" w:rsidRPr="00317A09" w:rsidRDefault="00E72111" w:rsidP="00E72111">
      <w:pPr>
        <w:jc w:val="both"/>
        <w:rPr>
          <w:b/>
          <w:bCs/>
          <w:lang w:val="tr-TR"/>
        </w:rPr>
      </w:pPr>
      <w:r w:rsidRPr="00317A09">
        <w:rPr>
          <w:b/>
          <w:bCs/>
          <w:lang w:val="tr-TR"/>
        </w:rPr>
        <w:t>Yüksek</w:t>
      </w:r>
      <w:r w:rsidR="00F02504">
        <w:rPr>
          <w:b/>
          <w:bCs/>
          <w:lang w:val="tr-TR"/>
        </w:rPr>
        <w:t xml:space="preserve"> L</w:t>
      </w:r>
      <w:r w:rsidRPr="00317A09">
        <w:rPr>
          <w:b/>
          <w:bCs/>
          <w:lang w:val="tr-TR"/>
        </w:rPr>
        <w:t>isans</w:t>
      </w:r>
      <w:r w:rsidR="00F02504">
        <w:rPr>
          <w:b/>
          <w:bCs/>
          <w:lang w:val="tr-TR"/>
        </w:rPr>
        <w:t xml:space="preserve"> Dersleri</w:t>
      </w:r>
      <w:r w:rsidRPr="00317A09">
        <w:rPr>
          <w:b/>
          <w:bCs/>
          <w:lang w:val="tr-TR"/>
        </w:rPr>
        <w:t xml:space="preserve">: </w:t>
      </w:r>
    </w:p>
    <w:p w14:paraId="6CED9003" w14:textId="77777777" w:rsidR="00E72111" w:rsidRDefault="00E72111" w:rsidP="00E72111">
      <w:pPr>
        <w:jc w:val="both"/>
        <w:rPr>
          <w:bCs/>
          <w:lang w:val="tr-TR"/>
        </w:rPr>
      </w:pPr>
    </w:p>
    <w:p w14:paraId="70BAA997" w14:textId="77777777" w:rsidR="00E72111" w:rsidRPr="006F1391" w:rsidRDefault="00E72111" w:rsidP="00E72111">
      <w:pPr>
        <w:jc w:val="both"/>
        <w:rPr>
          <w:bCs/>
          <w:lang w:val="tr-TR"/>
        </w:rPr>
      </w:pPr>
      <w:r w:rsidRPr="006F1391">
        <w:rPr>
          <w:bCs/>
          <w:lang w:val="tr-TR"/>
        </w:rPr>
        <w:t>Arabuluculuk, Hukuk İngilizcesi</w:t>
      </w:r>
    </w:p>
    <w:p w14:paraId="772507F7" w14:textId="77777777" w:rsidR="00E72111" w:rsidRPr="006F1391" w:rsidRDefault="00E72111" w:rsidP="006F1391">
      <w:pPr>
        <w:rPr>
          <w:lang w:val="tr-TR"/>
        </w:rPr>
      </w:pPr>
    </w:p>
    <w:p w14:paraId="3828482E" w14:textId="7C65EEC5" w:rsidR="00A826A6" w:rsidRPr="006F1391" w:rsidRDefault="00A826A6" w:rsidP="006F1391">
      <w:pPr>
        <w:rPr>
          <w:lang w:val="tr-TR" w:eastAsia="tr-TR"/>
        </w:rPr>
      </w:pPr>
    </w:p>
    <w:p w14:paraId="728B36B4" w14:textId="7121A195" w:rsidR="008C03DA" w:rsidRDefault="00D30873" w:rsidP="006F1391">
      <w:pPr>
        <w:rPr>
          <w:b/>
          <w:lang w:val="tr-TR"/>
        </w:rPr>
      </w:pPr>
      <w:r>
        <w:rPr>
          <w:b/>
          <w:lang w:val="tr-TR"/>
        </w:rPr>
        <w:t xml:space="preserve">DİĞER YAYINLARI: </w:t>
      </w:r>
    </w:p>
    <w:p w14:paraId="3240CCD6" w14:textId="77777777" w:rsidR="00F02504" w:rsidRPr="00317A09" w:rsidRDefault="00F02504" w:rsidP="006F1391">
      <w:pPr>
        <w:rPr>
          <w:b/>
          <w:lang w:val="tr-TR"/>
        </w:rPr>
      </w:pPr>
    </w:p>
    <w:p w14:paraId="740B21DE" w14:textId="77777777" w:rsidR="00F02504" w:rsidRPr="006F1391" w:rsidRDefault="00F02504" w:rsidP="00F02504">
      <w:pPr>
        <w:rPr>
          <w:lang w:val="tr-TR"/>
        </w:rPr>
      </w:pPr>
      <w:r w:rsidRPr="006F1391">
        <w:rPr>
          <w:lang w:val="tr-TR"/>
        </w:rPr>
        <w:t xml:space="preserve">Kalem S. &amp; Elveriş İ. (2018), “Siyaset Yapmak Ya da Yapmamak: 2018 İstanbul Barosu Seçimlerine Bir Bakış”, </w:t>
      </w:r>
      <w:hyperlink r:id="rId10" w:history="1">
        <w:r w:rsidRPr="006F1391">
          <w:rPr>
            <w:rStyle w:val="Hyperlink"/>
            <w:lang w:val="tr-TR"/>
          </w:rPr>
          <w:t>http://dergipark.gov.tr/download/article-file/629642</w:t>
        </w:r>
      </w:hyperlink>
      <w:r w:rsidRPr="006F1391">
        <w:rPr>
          <w:lang w:val="tr-TR"/>
        </w:rPr>
        <w:t xml:space="preserve"> </w:t>
      </w:r>
    </w:p>
    <w:p w14:paraId="6A1F2D78" w14:textId="77777777" w:rsidR="00F02504" w:rsidRPr="006F1391" w:rsidRDefault="00F02504" w:rsidP="00F02504">
      <w:pPr>
        <w:rPr>
          <w:lang w:val="tr-TR"/>
        </w:rPr>
      </w:pPr>
    </w:p>
    <w:p w14:paraId="49203D1E" w14:textId="4D441952" w:rsidR="00F02504" w:rsidRDefault="00F02504" w:rsidP="00F02504">
      <w:pPr>
        <w:rPr>
          <w:lang w:val="tr-TR"/>
        </w:rPr>
      </w:pPr>
      <w:r w:rsidRPr="006F1391">
        <w:rPr>
          <w:lang w:val="tr-TR"/>
        </w:rPr>
        <w:t xml:space="preserve">Erarslan A. Elveriş İ. &amp; Türemez H. D. (2016), “Kadınların Adalete Erişimi İçin Arabuluculuk Hizmeti Üzerine Bir Değerlendirme”, </w:t>
      </w:r>
      <w:hyperlink r:id="rId11" w:history="1">
        <w:r w:rsidRPr="006F1391">
          <w:rPr>
            <w:rStyle w:val="Hyperlink"/>
            <w:lang w:val="tr-TR"/>
          </w:rPr>
          <w:t>http://tesev.org.tr/wp-content/uploads/2016/11/ArabuluculukRapor.pdf</w:t>
        </w:r>
      </w:hyperlink>
      <w:r w:rsidRPr="006F1391">
        <w:rPr>
          <w:lang w:val="tr-TR"/>
        </w:rPr>
        <w:t xml:space="preserve"> </w:t>
      </w:r>
    </w:p>
    <w:p w14:paraId="488C2F90" w14:textId="450979CF" w:rsidR="00F02504" w:rsidRDefault="00F02504" w:rsidP="00F02504">
      <w:pPr>
        <w:rPr>
          <w:lang w:val="tr-TR"/>
        </w:rPr>
      </w:pPr>
    </w:p>
    <w:p w14:paraId="38D1D3E1" w14:textId="77777777" w:rsidR="00F02504" w:rsidRPr="006F1391" w:rsidRDefault="00F02504" w:rsidP="00F02504">
      <w:pPr>
        <w:rPr>
          <w:lang w:val="tr-TR"/>
        </w:rPr>
      </w:pPr>
      <w:r w:rsidRPr="006F1391">
        <w:rPr>
          <w:lang w:val="tr-TR"/>
        </w:rPr>
        <w:lastRenderedPageBreak/>
        <w:t xml:space="preserve">Elveriş İ. (2016), Cause lawyering when it really matters: how Istanbul lawyers reacted to events in Gezi, </w:t>
      </w:r>
      <w:r w:rsidRPr="006F1391">
        <w:rPr>
          <w:i/>
          <w:lang w:val="tr-TR"/>
        </w:rPr>
        <w:t xml:space="preserve">The International Journal of the Legal Profession, </w:t>
      </w:r>
      <w:r w:rsidRPr="006F1391">
        <w:rPr>
          <w:lang w:val="tr-TR"/>
        </w:rPr>
        <w:t>Vol. 23, No. 2, s. 131-156</w:t>
      </w:r>
    </w:p>
    <w:p w14:paraId="64BA3055" w14:textId="77777777" w:rsidR="00F02504" w:rsidRPr="006F1391" w:rsidRDefault="00F02504" w:rsidP="00F02504">
      <w:pPr>
        <w:rPr>
          <w:lang w:val="tr-TR"/>
        </w:rPr>
      </w:pPr>
    </w:p>
    <w:p w14:paraId="55DD25AA" w14:textId="77777777" w:rsidR="00F02504" w:rsidRPr="006F1391" w:rsidRDefault="00F02504" w:rsidP="00F02504">
      <w:pPr>
        <w:rPr>
          <w:lang w:val="tr-TR"/>
        </w:rPr>
      </w:pPr>
      <w:r w:rsidRPr="006F1391">
        <w:rPr>
          <w:lang w:val="tr-TR"/>
        </w:rPr>
        <w:t>Elveriş İ. (2014), Adalete Erişimde Yeni Bir Yol: Pro Bono, Mesleki Sorumluluk Olarak Ücretsiz Hukuki Hizmet, TESEV Demokratikleşme Programı, http://tesev.org.tr/wp-content/uploads/2015/11/Adalete_Erisimde_Yeni_Bir_Yol_Pro_Bono.pdf</w:t>
      </w:r>
    </w:p>
    <w:p w14:paraId="1FFABD1B" w14:textId="77777777" w:rsidR="00F02504" w:rsidRPr="006F1391" w:rsidRDefault="00F02504" w:rsidP="00F02504">
      <w:pPr>
        <w:rPr>
          <w:lang w:val="tr-TR"/>
        </w:rPr>
      </w:pPr>
    </w:p>
    <w:p w14:paraId="7135802F" w14:textId="77777777" w:rsidR="00F02504" w:rsidRPr="006F1391" w:rsidRDefault="00F02504" w:rsidP="00F02504">
      <w:pPr>
        <w:rPr>
          <w:lang w:val="tr-TR"/>
        </w:rPr>
      </w:pPr>
      <w:r w:rsidRPr="006F1391">
        <w:rPr>
          <w:lang w:val="tr-TR"/>
        </w:rPr>
        <w:t xml:space="preserve">Elveriş İ. (2014), Barolar ve Siyaset, </w:t>
      </w:r>
      <w:r w:rsidRPr="006F1391">
        <w:rPr>
          <w:i/>
          <w:lang w:val="tr-TR"/>
        </w:rPr>
        <w:t>Türkiye’de Barolar ve Devlet Kurumları</w:t>
      </w:r>
      <w:r w:rsidRPr="006F1391">
        <w:rPr>
          <w:lang w:val="tr-TR"/>
        </w:rPr>
        <w:t>, İstanbul: İstanbul Bilgi Üniversitesi Yayınları</w:t>
      </w:r>
    </w:p>
    <w:p w14:paraId="2C8380F0" w14:textId="77777777" w:rsidR="00F02504" w:rsidRPr="006F1391" w:rsidRDefault="00F02504" w:rsidP="00F02504">
      <w:pPr>
        <w:rPr>
          <w:lang w:val="tr-TR"/>
        </w:rPr>
      </w:pPr>
    </w:p>
    <w:p w14:paraId="4BF64663" w14:textId="77777777" w:rsidR="00F02504" w:rsidRPr="006F1391" w:rsidRDefault="00F02504" w:rsidP="00F02504">
      <w:pPr>
        <w:rPr>
          <w:lang w:val="tr-TR"/>
        </w:rPr>
      </w:pPr>
      <w:r w:rsidRPr="006F1391">
        <w:rPr>
          <w:lang w:val="tr-TR"/>
        </w:rPr>
        <w:t xml:space="preserve">Ayata G. et. al. (2013), </w:t>
      </w:r>
      <w:r w:rsidRPr="006F1391">
        <w:rPr>
          <w:i/>
          <w:lang w:val="tr-TR"/>
        </w:rPr>
        <w:t>Gezi Parkı Olayları: İnsan Hakları Hukuku ve Siyasi Söylem Işığında Bir İnceleme</w:t>
      </w:r>
      <w:r w:rsidRPr="006F1391">
        <w:rPr>
          <w:lang w:val="tr-TR"/>
        </w:rPr>
        <w:t>,  İstanbul: İstanbul Bilgi Üniversitesi Yayınları</w:t>
      </w:r>
    </w:p>
    <w:p w14:paraId="41F71D94" w14:textId="77777777" w:rsidR="00F02504" w:rsidRPr="006F1391" w:rsidRDefault="00F02504" w:rsidP="00F02504">
      <w:pPr>
        <w:rPr>
          <w:lang w:val="tr-TR"/>
        </w:rPr>
      </w:pPr>
    </w:p>
    <w:p w14:paraId="403699E5" w14:textId="77777777" w:rsidR="00F02504" w:rsidRPr="006F1391" w:rsidRDefault="00F02504" w:rsidP="00F02504">
      <w:pPr>
        <w:rPr>
          <w:lang w:val="tr-TR"/>
        </w:rPr>
      </w:pPr>
      <w:r w:rsidRPr="006F1391">
        <w:rPr>
          <w:lang w:val="tr-TR"/>
        </w:rPr>
        <w:t xml:space="preserve">Elveriş İ. (2011) Alışılmadık Bir Mekanda Hukuk Eğitimi: İstanbul Cezaevleri, </w:t>
      </w:r>
      <w:r w:rsidRPr="006F1391">
        <w:rPr>
          <w:i/>
          <w:lang w:val="tr-TR"/>
        </w:rPr>
        <w:t>Prof. Dr. Belgin Erdoğmuş’a Armağan</w:t>
      </w:r>
      <w:r w:rsidRPr="006F1391">
        <w:rPr>
          <w:lang w:val="tr-TR"/>
        </w:rPr>
        <w:t>, İstanbul: Der Yayınları, s. 627-640</w:t>
      </w:r>
    </w:p>
    <w:p w14:paraId="09BACBF3" w14:textId="77777777" w:rsidR="00F02504" w:rsidRPr="006F1391" w:rsidRDefault="00F02504" w:rsidP="00F02504">
      <w:pPr>
        <w:rPr>
          <w:noProof/>
          <w:lang w:val="tr-TR"/>
        </w:rPr>
      </w:pPr>
    </w:p>
    <w:p w14:paraId="5E2ED004" w14:textId="77777777" w:rsidR="00F02504" w:rsidRDefault="00F02504" w:rsidP="00F02504">
      <w:pPr>
        <w:rPr>
          <w:noProof/>
          <w:lang w:val="tr-TR"/>
        </w:rPr>
      </w:pPr>
      <w:r w:rsidRPr="006F1391">
        <w:rPr>
          <w:noProof/>
          <w:lang w:val="tr-TR"/>
        </w:rPr>
        <w:t>Jahic G. &amp; Elveriş İ. (2010), Müdafiliğe İlişkin Bir Değerlendirme: Değişen Kanunlar Değişmeyen Sonuç, TBB Dergisi, 23 (90), s. 165-194</w:t>
      </w:r>
    </w:p>
    <w:p w14:paraId="44EEFFC5" w14:textId="77777777" w:rsidR="00F02504" w:rsidRPr="006F1391" w:rsidRDefault="00F02504" w:rsidP="00F02504">
      <w:pPr>
        <w:rPr>
          <w:noProof/>
          <w:lang w:val="tr-TR"/>
        </w:rPr>
      </w:pPr>
    </w:p>
    <w:p w14:paraId="1792D384" w14:textId="1FD70C00" w:rsidR="00F02504" w:rsidRPr="006F1391" w:rsidRDefault="00F02504" w:rsidP="00F02504">
      <w:pPr>
        <w:rPr>
          <w:lang w:val="tr-TR"/>
        </w:rPr>
      </w:pPr>
      <w:r w:rsidRPr="006F1391">
        <w:rPr>
          <w:noProof/>
          <w:lang w:val="tr-TR"/>
        </w:rPr>
        <w:t xml:space="preserve">Elveriş İ. (2010), “Chapter 11 Turkey”, Cape E. Namoradze Z. Smith R &amp; Spronken T. (Eds.) in </w:t>
      </w:r>
      <w:r w:rsidRPr="006F1391">
        <w:rPr>
          <w:i/>
          <w:noProof/>
          <w:lang w:val="tr-TR"/>
        </w:rPr>
        <w:t>Effective Criminal Defence in Europe</w:t>
      </w:r>
      <w:r w:rsidRPr="006F1391">
        <w:rPr>
          <w:noProof/>
          <w:lang w:val="tr-TR"/>
        </w:rPr>
        <w:t>, s. 489-544</w:t>
      </w:r>
    </w:p>
    <w:p w14:paraId="30917C50" w14:textId="77777777" w:rsidR="009F3EC4" w:rsidRPr="006F1391" w:rsidRDefault="009F3EC4" w:rsidP="006F1391">
      <w:pPr>
        <w:rPr>
          <w:lang w:val="tr-TR"/>
        </w:rPr>
      </w:pPr>
    </w:p>
    <w:p w14:paraId="00B9030F" w14:textId="17F410E7" w:rsidR="00440780" w:rsidRDefault="00440780" w:rsidP="006F1391">
      <w:pPr>
        <w:rPr>
          <w:noProof/>
          <w:lang w:val="tr-TR"/>
        </w:rPr>
      </w:pPr>
      <w:r w:rsidRPr="006F1391">
        <w:rPr>
          <w:noProof/>
          <w:lang w:val="tr-TR"/>
        </w:rPr>
        <w:t xml:space="preserve">Elveriş İ. (2010), “Türkiye’de Yoksulların Adalete Erişimi: İstanbul Bilgi Üniversitesi Hukuk Kliniği Deneyimi”, Uyan Semerci P. (Ed.) in </w:t>
      </w:r>
      <w:r w:rsidRPr="006F1391">
        <w:rPr>
          <w:i/>
          <w:noProof/>
          <w:lang w:val="tr-TR"/>
        </w:rPr>
        <w:t>İnsan Hakları İhlali Olarak Yoksulluk</w:t>
      </w:r>
      <w:r w:rsidRPr="006F1391">
        <w:rPr>
          <w:noProof/>
          <w:lang w:val="tr-TR"/>
        </w:rPr>
        <w:t>, s. 129-162</w:t>
      </w:r>
    </w:p>
    <w:p w14:paraId="09392A8A" w14:textId="77777777" w:rsidR="00F02504" w:rsidRPr="006F1391" w:rsidRDefault="00F02504" w:rsidP="006F1391">
      <w:pPr>
        <w:rPr>
          <w:noProof/>
          <w:lang w:val="tr-TR"/>
        </w:rPr>
      </w:pPr>
    </w:p>
    <w:p w14:paraId="54B70D4C" w14:textId="77777777" w:rsidR="00440780" w:rsidRPr="006F1391" w:rsidRDefault="00440780" w:rsidP="006F1391">
      <w:pPr>
        <w:rPr>
          <w:noProof/>
          <w:lang w:val="tr-TR"/>
        </w:rPr>
      </w:pPr>
      <w:r w:rsidRPr="006F1391">
        <w:rPr>
          <w:noProof/>
          <w:lang w:val="tr-TR"/>
        </w:rPr>
        <w:t xml:space="preserve">Elveriş İ. (2009), “Adalet Hizmeti? Istanbul Adliyelerinde Gözlemler”, Kalem S. (ed.) in </w:t>
      </w:r>
      <w:r w:rsidRPr="006F1391">
        <w:rPr>
          <w:i/>
          <w:noProof/>
          <w:lang w:val="tr-TR"/>
        </w:rPr>
        <w:t>Adalet Gözet: Yargı Sistemi Üzerine Bir İnceleme</w:t>
      </w:r>
      <w:r w:rsidRPr="006F1391">
        <w:rPr>
          <w:noProof/>
          <w:lang w:val="tr-TR"/>
        </w:rPr>
        <w:t xml:space="preserve">. </w:t>
      </w:r>
      <w:r w:rsidRPr="006F1391">
        <w:rPr>
          <w:lang w:val="tr-TR"/>
        </w:rPr>
        <w:t>Istanbul Bilgi Üniversitesi Yayınları, s. 71-104.</w:t>
      </w:r>
      <w:r w:rsidRPr="006F1391">
        <w:rPr>
          <w:noProof/>
          <w:lang w:val="tr-TR"/>
        </w:rPr>
        <w:t xml:space="preserve">   </w:t>
      </w:r>
    </w:p>
    <w:p w14:paraId="0D85F4F4" w14:textId="77777777" w:rsidR="00440780" w:rsidRPr="006F1391" w:rsidRDefault="00440780" w:rsidP="006F1391">
      <w:pPr>
        <w:rPr>
          <w:noProof/>
          <w:lang w:val="tr-TR"/>
        </w:rPr>
      </w:pPr>
      <w:r w:rsidRPr="006F1391">
        <w:rPr>
          <w:lang w:val="tr-TR"/>
        </w:rPr>
        <w:t xml:space="preserve">Elveriş, İ., Jahic, G. and Kalem, S. (2009), </w:t>
      </w:r>
      <w:r w:rsidRPr="006F1391">
        <w:rPr>
          <w:i/>
          <w:lang w:val="tr-TR"/>
        </w:rPr>
        <w:t>İstanbul Asliye Hukuk Mahkemelerinde Yargılama Süreci Taraflar Davalar ve İşleyiş/Judicial Proceedings At Istanbul Civil Courts</w:t>
      </w:r>
      <w:r w:rsidRPr="006F1391">
        <w:rPr>
          <w:lang w:val="tr-TR"/>
        </w:rPr>
        <w:t>. İstanbul: Istanbul Bilgi Üniversitesi Yayınları.</w:t>
      </w:r>
    </w:p>
    <w:p w14:paraId="5DFA7A91" w14:textId="77777777" w:rsidR="00440780" w:rsidRPr="006F1391" w:rsidRDefault="00440780" w:rsidP="006F1391">
      <w:pPr>
        <w:rPr>
          <w:lang w:val="tr-TR"/>
        </w:rPr>
      </w:pPr>
    </w:p>
    <w:p w14:paraId="6D3CE90F" w14:textId="77777777" w:rsidR="00440780" w:rsidRPr="006F1391" w:rsidRDefault="00440780" w:rsidP="006F1391">
      <w:pPr>
        <w:rPr>
          <w:lang w:val="tr-TR"/>
        </w:rPr>
      </w:pPr>
      <w:r w:rsidRPr="006F1391">
        <w:rPr>
          <w:lang w:val="tr-TR"/>
        </w:rPr>
        <w:t xml:space="preserve">Kalem S., Jahic G., and Elveriş İ. (2008), </w:t>
      </w:r>
      <w:r w:rsidRPr="006F1391">
        <w:rPr>
          <w:i/>
          <w:lang w:val="tr-TR"/>
        </w:rPr>
        <w:t>Adalet Barometresi, Vatandaşların Mahkemeler Hakkındaki Görüşleri ve Değerlendirmeleri</w:t>
      </w:r>
      <w:r w:rsidRPr="006F1391">
        <w:rPr>
          <w:lang w:val="tr-TR"/>
        </w:rPr>
        <w:t xml:space="preserve">. Istanbul Bilgi Universitesi Yayınları. </w:t>
      </w:r>
    </w:p>
    <w:p w14:paraId="54C5E33A" w14:textId="77777777" w:rsidR="00440780" w:rsidRPr="006F1391" w:rsidRDefault="00440780" w:rsidP="006F1391">
      <w:pPr>
        <w:rPr>
          <w:lang w:val="tr-TR"/>
        </w:rPr>
      </w:pPr>
    </w:p>
    <w:p w14:paraId="46AB0ECC" w14:textId="77777777" w:rsidR="00440780" w:rsidRPr="006F1391" w:rsidRDefault="00440780" w:rsidP="006F1391">
      <w:pPr>
        <w:rPr>
          <w:lang w:val="tr-TR"/>
        </w:rPr>
      </w:pPr>
      <w:r w:rsidRPr="006F1391">
        <w:rPr>
          <w:lang w:val="tr-TR"/>
        </w:rPr>
        <w:t xml:space="preserve">Elveriş, İ., Jahic, G. and Kalem, S. (2008) “Mahkemede Tek Başına: İstanbul Mahkemelerinde Müdafiliğin Erişilebilirliği” </w:t>
      </w:r>
      <w:r w:rsidRPr="006F1391">
        <w:rPr>
          <w:iCs/>
          <w:lang w:val="tr-TR"/>
        </w:rPr>
        <w:t>in</w:t>
      </w:r>
      <w:r w:rsidRPr="006F1391">
        <w:rPr>
          <w:i/>
          <w:iCs/>
          <w:lang w:val="tr-TR"/>
        </w:rPr>
        <w:t xml:space="preserve"> </w:t>
      </w:r>
      <w:r w:rsidRPr="006F1391">
        <w:rPr>
          <w:i/>
          <w:lang w:val="tr-TR"/>
        </w:rPr>
        <w:t>Uğur Alacakaptan’a Armağan</w:t>
      </w:r>
      <w:r w:rsidRPr="006F1391">
        <w:rPr>
          <w:i/>
          <w:iCs/>
          <w:lang w:val="tr-TR"/>
        </w:rPr>
        <w:t xml:space="preserve"> </w:t>
      </w:r>
      <w:r w:rsidRPr="006F1391">
        <w:rPr>
          <w:lang w:val="tr-TR"/>
        </w:rPr>
        <w:t>. İstanbul Bilgi Üniversitesi Yayınları, s. 237-255.</w:t>
      </w:r>
    </w:p>
    <w:p w14:paraId="2B638313" w14:textId="77777777" w:rsidR="00440780" w:rsidRPr="006F1391" w:rsidRDefault="00440780" w:rsidP="006F1391">
      <w:pPr>
        <w:rPr>
          <w:lang w:val="tr-TR"/>
        </w:rPr>
      </w:pPr>
    </w:p>
    <w:p w14:paraId="23A83703" w14:textId="77777777" w:rsidR="00440780" w:rsidRPr="006F1391" w:rsidRDefault="00440780" w:rsidP="006F1391">
      <w:pPr>
        <w:rPr>
          <w:lang w:val="tr-TR"/>
        </w:rPr>
      </w:pPr>
      <w:r w:rsidRPr="006F1391">
        <w:rPr>
          <w:lang w:val="tr-TR"/>
        </w:rPr>
        <w:t xml:space="preserve">Kalem S., Jahic G., and Elveriş İ. (2008) </w:t>
      </w:r>
      <w:r w:rsidRPr="006F1391">
        <w:rPr>
          <w:i/>
          <w:lang w:val="tr-TR"/>
        </w:rPr>
        <w:t>Adliye Gözlemleri, İstanbul Mahkemeleri: Fiziksel Şartlar, Duruşmalar ve Gecikmeler</w:t>
      </w:r>
      <w:r w:rsidRPr="006F1391">
        <w:rPr>
          <w:lang w:val="tr-TR"/>
        </w:rPr>
        <w:t xml:space="preserve">. Istanbul Bilgi Universitesi Yayınları. </w:t>
      </w:r>
    </w:p>
    <w:p w14:paraId="07533008" w14:textId="77777777" w:rsidR="00440780" w:rsidRPr="006F1391" w:rsidRDefault="00440780" w:rsidP="006F1391">
      <w:pPr>
        <w:rPr>
          <w:lang w:val="tr-TR"/>
        </w:rPr>
      </w:pPr>
    </w:p>
    <w:p w14:paraId="1D665064" w14:textId="77777777" w:rsidR="00440780" w:rsidRPr="006F1391" w:rsidRDefault="00440780" w:rsidP="006F1391">
      <w:pPr>
        <w:rPr>
          <w:lang w:val="tr-TR"/>
        </w:rPr>
      </w:pPr>
      <w:r w:rsidRPr="006F1391">
        <w:rPr>
          <w:lang w:val="tr-TR"/>
        </w:rPr>
        <w:t>Elveriş, İ., Jahic, G., and Kalem, S. (2007</w:t>
      </w:r>
      <w:r w:rsidRPr="006F1391">
        <w:rPr>
          <w:i/>
          <w:lang w:val="tr-TR"/>
        </w:rPr>
        <w:t>) Mahkemede Tek Başına: İstanbul Mahkemelerinde Müdafiliğin Erişilebilirliği ve Etkisi/Alone in the Courtroom: Accessibility and Impact of Criminal Legal Aid in Istanbul Courts</w:t>
      </w:r>
      <w:r w:rsidRPr="006F1391">
        <w:rPr>
          <w:lang w:val="tr-TR"/>
        </w:rPr>
        <w:t xml:space="preserve">. Istanbul Bilgi Universitesi Yayınları. </w:t>
      </w:r>
    </w:p>
    <w:p w14:paraId="7926C99E" w14:textId="77777777" w:rsidR="00440780" w:rsidRPr="006F1391" w:rsidRDefault="00440780" w:rsidP="006F1391">
      <w:pPr>
        <w:rPr>
          <w:lang w:val="tr-TR"/>
        </w:rPr>
      </w:pPr>
    </w:p>
    <w:p w14:paraId="55BA3B23" w14:textId="77777777" w:rsidR="00440780" w:rsidRPr="006F1391" w:rsidRDefault="00440780" w:rsidP="006F1391">
      <w:pPr>
        <w:rPr>
          <w:lang w:val="tr-TR"/>
        </w:rPr>
      </w:pPr>
      <w:r w:rsidRPr="006F1391">
        <w:rPr>
          <w:lang w:val="tr-TR"/>
        </w:rPr>
        <w:t xml:space="preserve">Elveriş İ. (2006), “Avukatlıkla ilgili hukuki düzenlemeler ve yarattığı adalete erişim sorunları”, </w:t>
      </w:r>
      <w:r w:rsidRPr="006F1391">
        <w:rPr>
          <w:i/>
          <w:lang w:val="tr-TR"/>
        </w:rPr>
        <w:t>Prof. Özer Seliçi’ye Armağan</w:t>
      </w:r>
      <w:r w:rsidRPr="006F1391">
        <w:rPr>
          <w:lang w:val="tr-TR"/>
        </w:rPr>
        <w:t>, Seçkin Yayınları, Sayı:1, İstanbul, s. 179-202</w:t>
      </w:r>
    </w:p>
    <w:p w14:paraId="647B8CA6" w14:textId="77777777" w:rsidR="00440780" w:rsidRPr="006F1391" w:rsidRDefault="00440780" w:rsidP="006F1391">
      <w:pPr>
        <w:rPr>
          <w:lang w:val="tr-TR"/>
        </w:rPr>
      </w:pPr>
    </w:p>
    <w:p w14:paraId="72CF9B76" w14:textId="77777777" w:rsidR="00440780" w:rsidRPr="006F1391" w:rsidRDefault="00440780" w:rsidP="006F1391">
      <w:pPr>
        <w:rPr>
          <w:color w:val="000000"/>
          <w:lang w:val="tr-TR"/>
        </w:rPr>
      </w:pPr>
      <w:r w:rsidRPr="006F1391">
        <w:rPr>
          <w:lang w:val="tr-TR"/>
        </w:rPr>
        <w:lastRenderedPageBreak/>
        <w:t>Elveriş İ. (2004), “Hakim Atama Nakil Sistemi ve Yargı Bağımsızlığı”, İstanbul Barosu Dergisi, C. 78 S. 2, s. 407-443</w:t>
      </w:r>
      <w:r w:rsidRPr="006F1391">
        <w:rPr>
          <w:color w:val="000000"/>
          <w:lang w:val="tr-TR"/>
        </w:rPr>
        <w:t xml:space="preserve"> </w:t>
      </w:r>
    </w:p>
    <w:p w14:paraId="218BF1EF" w14:textId="77777777" w:rsidR="00440780" w:rsidRPr="006F1391" w:rsidRDefault="00440780" w:rsidP="006F1391">
      <w:pPr>
        <w:rPr>
          <w:color w:val="000000"/>
          <w:lang w:val="tr-TR"/>
        </w:rPr>
      </w:pPr>
    </w:p>
    <w:p w14:paraId="2DA7F613" w14:textId="77777777" w:rsidR="00440780" w:rsidRPr="006F1391" w:rsidRDefault="00440780" w:rsidP="006F1391">
      <w:pPr>
        <w:rPr>
          <w:lang w:val="tr-TR"/>
        </w:rPr>
      </w:pPr>
      <w:r w:rsidRPr="006F1391">
        <w:rPr>
          <w:lang w:val="tr-TR"/>
        </w:rPr>
        <w:t xml:space="preserve">Elveriş İ. (2003), “New Orleans’tan Kosova’ya, Bir Türk Kızının Anıları”, Aykırı Yayınları, Sayı:1 </w:t>
      </w:r>
    </w:p>
    <w:p w14:paraId="1F9800B6" w14:textId="607B06FE" w:rsidR="00440780" w:rsidRPr="006F1391" w:rsidRDefault="00440780" w:rsidP="006F1391">
      <w:pPr>
        <w:rPr>
          <w:lang w:val="tr-TR"/>
        </w:rPr>
      </w:pPr>
    </w:p>
    <w:p w14:paraId="19B67DAF" w14:textId="77777777" w:rsidR="001A2CE6" w:rsidRPr="006F1391" w:rsidRDefault="001A2CE6" w:rsidP="006F1391">
      <w:pPr>
        <w:rPr>
          <w:bCs/>
          <w:sz w:val="22"/>
          <w:szCs w:val="22"/>
          <w:lang w:val="tr-TR"/>
        </w:rPr>
      </w:pPr>
    </w:p>
    <w:p w14:paraId="7713F41F" w14:textId="77777777" w:rsidR="00440780" w:rsidRPr="006F1391" w:rsidRDefault="00440780" w:rsidP="006F1391">
      <w:pPr>
        <w:rPr>
          <w:vanish/>
          <w:lang w:val="tr-TR"/>
        </w:rPr>
      </w:pPr>
    </w:p>
    <w:p w14:paraId="301DE6BA" w14:textId="5B268E78" w:rsidR="00440780" w:rsidRPr="006F1391" w:rsidRDefault="00440780" w:rsidP="006F1391">
      <w:pPr>
        <w:rPr>
          <w:lang w:val="tr-TR"/>
        </w:rPr>
      </w:pPr>
    </w:p>
    <w:p w14:paraId="1C55DFE6" w14:textId="77777777" w:rsidR="00440780" w:rsidRPr="006F1391" w:rsidRDefault="00440780" w:rsidP="006F1391">
      <w:pPr>
        <w:rPr>
          <w:vanish/>
          <w:lang w:val="tr-TR"/>
        </w:rPr>
      </w:pPr>
    </w:p>
    <w:sectPr w:rsidR="00440780" w:rsidRPr="006F1391" w:rsidSect="003150F4">
      <w:pgSz w:w="11906" w:h="16838"/>
      <w:pgMar w:top="1418" w:right="1418" w:bottom="1418" w:left="1418" w:header="1440" w:footer="14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2B254" w14:textId="77777777" w:rsidR="007205E1" w:rsidRDefault="007205E1" w:rsidP="00756BFA">
      <w:r>
        <w:separator/>
      </w:r>
    </w:p>
  </w:endnote>
  <w:endnote w:type="continuationSeparator" w:id="0">
    <w:p w14:paraId="774E6849" w14:textId="77777777" w:rsidR="007205E1" w:rsidRDefault="007205E1" w:rsidP="0075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4005E" w14:textId="77777777" w:rsidR="007205E1" w:rsidRDefault="007205E1" w:rsidP="00756BFA">
      <w:r>
        <w:separator/>
      </w:r>
    </w:p>
  </w:footnote>
  <w:footnote w:type="continuationSeparator" w:id="0">
    <w:p w14:paraId="32584F5C" w14:textId="77777777" w:rsidR="007205E1" w:rsidRDefault="007205E1" w:rsidP="00756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2C38"/>
    <w:multiLevelType w:val="hybridMultilevel"/>
    <w:tmpl w:val="414C4F66"/>
    <w:lvl w:ilvl="0" w:tplc="EDF45AEA">
      <w:start w:val="20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0685A"/>
    <w:multiLevelType w:val="hybridMultilevel"/>
    <w:tmpl w:val="D48A452A"/>
    <w:lvl w:ilvl="0" w:tplc="70D29E98">
      <w:start w:val="20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9546F"/>
    <w:multiLevelType w:val="hybridMultilevel"/>
    <w:tmpl w:val="C1D6DD1C"/>
    <w:lvl w:ilvl="0" w:tplc="1F347530">
      <w:start w:val="1"/>
      <w:numFmt w:val="bullet"/>
      <w:lvlText w:val=""/>
      <w:lvlJc w:val="left"/>
      <w:pPr>
        <w:tabs>
          <w:tab w:val="num" w:pos="720"/>
        </w:tabs>
        <w:ind w:left="720" w:hanging="360"/>
      </w:pPr>
      <w:rPr>
        <w:rFonts w:ascii="Symbol" w:hAnsi="Symbol" w:hint="default"/>
      </w:rPr>
    </w:lvl>
    <w:lvl w:ilvl="1" w:tplc="11483538" w:tentative="1">
      <w:start w:val="1"/>
      <w:numFmt w:val="bullet"/>
      <w:lvlText w:val="o"/>
      <w:lvlJc w:val="left"/>
      <w:pPr>
        <w:tabs>
          <w:tab w:val="num" w:pos="1440"/>
        </w:tabs>
        <w:ind w:left="1440" w:hanging="360"/>
      </w:pPr>
      <w:rPr>
        <w:rFonts w:ascii="Courier New" w:hAnsi="Courier New" w:hint="default"/>
      </w:rPr>
    </w:lvl>
    <w:lvl w:ilvl="2" w:tplc="27A2E9E6" w:tentative="1">
      <w:start w:val="1"/>
      <w:numFmt w:val="bullet"/>
      <w:lvlText w:val=""/>
      <w:lvlJc w:val="left"/>
      <w:pPr>
        <w:tabs>
          <w:tab w:val="num" w:pos="2160"/>
        </w:tabs>
        <w:ind w:left="2160" w:hanging="360"/>
      </w:pPr>
      <w:rPr>
        <w:rFonts w:ascii="Wingdings" w:hAnsi="Wingdings" w:hint="default"/>
      </w:rPr>
    </w:lvl>
    <w:lvl w:ilvl="3" w:tplc="CD3E57E2" w:tentative="1">
      <w:start w:val="1"/>
      <w:numFmt w:val="bullet"/>
      <w:lvlText w:val=""/>
      <w:lvlJc w:val="left"/>
      <w:pPr>
        <w:tabs>
          <w:tab w:val="num" w:pos="2880"/>
        </w:tabs>
        <w:ind w:left="2880" w:hanging="360"/>
      </w:pPr>
      <w:rPr>
        <w:rFonts w:ascii="Symbol" w:hAnsi="Symbol" w:hint="default"/>
      </w:rPr>
    </w:lvl>
    <w:lvl w:ilvl="4" w:tplc="FDDEE6E8" w:tentative="1">
      <w:start w:val="1"/>
      <w:numFmt w:val="bullet"/>
      <w:lvlText w:val="o"/>
      <w:lvlJc w:val="left"/>
      <w:pPr>
        <w:tabs>
          <w:tab w:val="num" w:pos="3600"/>
        </w:tabs>
        <w:ind w:left="3600" w:hanging="360"/>
      </w:pPr>
      <w:rPr>
        <w:rFonts w:ascii="Courier New" w:hAnsi="Courier New" w:hint="default"/>
      </w:rPr>
    </w:lvl>
    <w:lvl w:ilvl="5" w:tplc="E78C7902" w:tentative="1">
      <w:start w:val="1"/>
      <w:numFmt w:val="bullet"/>
      <w:lvlText w:val=""/>
      <w:lvlJc w:val="left"/>
      <w:pPr>
        <w:tabs>
          <w:tab w:val="num" w:pos="4320"/>
        </w:tabs>
        <w:ind w:left="4320" w:hanging="360"/>
      </w:pPr>
      <w:rPr>
        <w:rFonts w:ascii="Wingdings" w:hAnsi="Wingdings" w:hint="default"/>
      </w:rPr>
    </w:lvl>
    <w:lvl w:ilvl="6" w:tplc="E4D68016" w:tentative="1">
      <w:start w:val="1"/>
      <w:numFmt w:val="bullet"/>
      <w:lvlText w:val=""/>
      <w:lvlJc w:val="left"/>
      <w:pPr>
        <w:tabs>
          <w:tab w:val="num" w:pos="5040"/>
        </w:tabs>
        <w:ind w:left="5040" w:hanging="360"/>
      </w:pPr>
      <w:rPr>
        <w:rFonts w:ascii="Symbol" w:hAnsi="Symbol" w:hint="default"/>
      </w:rPr>
    </w:lvl>
    <w:lvl w:ilvl="7" w:tplc="3F18F488" w:tentative="1">
      <w:start w:val="1"/>
      <w:numFmt w:val="bullet"/>
      <w:lvlText w:val="o"/>
      <w:lvlJc w:val="left"/>
      <w:pPr>
        <w:tabs>
          <w:tab w:val="num" w:pos="5760"/>
        </w:tabs>
        <w:ind w:left="5760" w:hanging="360"/>
      </w:pPr>
      <w:rPr>
        <w:rFonts w:ascii="Courier New" w:hAnsi="Courier New" w:hint="default"/>
      </w:rPr>
    </w:lvl>
    <w:lvl w:ilvl="8" w:tplc="B1B293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C0CAE"/>
    <w:multiLevelType w:val="hybridMultilevel"/>
    <w:tmpl w:val="E49AA124"/>
    <w:lvl w:ilvl="0" w:tplc="FDCE52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36236D8"/>
    <w:multiLevelType w:val="hybridMultilevel"/>
    <w:tmpl w:val="6834068A"/>
    <w:lvl w:ilvl="0" w:tplc="041F0001">
      <w:start w:val="1"/>
      <w:numFmt w:val="bullet"/>
      <w:lvlText w:val=""/>
      <w:lvlJc w:val="left"/>
      <w:pPr>
        <w:tabs>
          <w:tab w:val="num" w:pos="1290"/>
        </w:tabs>
        <w:ind w:left="1290" w:hanging="360"/>
      </w:pPr>
      <w:rPr>
        <w:rFonts w:ascii="Symbol" w:hAnsi="Symbol" w:hint="default"/>
      </w:rPr>
    </w:lvl>
    <w:lvl w:ilvl="1" w:tplc="041F0003" w:tentative="1">
      <w:start w:val="1"/>
      <w:numFmt w:val="bullet"/>
      <w:lvlText w:val="o"/>
      <w:lvlJc w:val="left"/>
      <w:pPr>
        <w:tabs>
          <w:tab w:val="num" w:pos="2010"/>
        </w:tabs>
        <w:ind w:left="2010" w:hanging="360"/>
      </w:pPr>
      <w:rPr>
        <w:rFonts w:ascii="Courier New" w:hAnsi="Courier New" w:cs="Courier New" w:hint="default"/>
      </w:rPr>
    </w:lvl>
    <w:lvl w:ilvl="2" w:tplc="041F0005" w:tentative="1">
      <w:start w:val="1"/>
      <w:numFmt w:val="bullet"/>
      <w:lvlText w:val=""/>
      <w:lvlJc w:val="left"/>
      <w:pPr>
        <w:tabs>
          <w:tab w:val="num" w:pos="2730"/>
        </w:tabs>
        <w:ind w:left="2730" w:hanging="360"/>
      </w:pPr>
      <w:rPr>
        <w:rFonts w:ascii="Wingdings" w:hAnsi="Wingdings" w:hint="default"/>
      </w:rPr>
    </w:lvl>
    <w:lvl w:ilvl="3" w:tplc="041F0001" w:tentative="1">
      <w:start w:val="1"/>
      <w:numFmt w:val="bullet"/>
      <w:lvlText w:val=""/>
      <w:lvlJc w:val="left"/>
      <w:pPr>
        <w:tabs>
          <w:tab w:val="num" w:pos="3450"/>
        </w:tabs>
        <w:ind w:left="3450" w:hanging="360"/>
      </w:pPr>
      <w:rPr>
        <w:rFonts w:ascii="Symbol" w:hAnsi="Symbol" w:hint="default"/>
      </w:rPr>
    </w:lvl>
    <w:lvl w:ilvl="4" w:tplc="041F0003" w:tentative="1">
      <w:start w:val="1"/>
      <w:numFmt w:val="bullet"/>
      <w:lvlText w:val="o"/>
      <w:lvlJc w:val="left"/>
      <w:pPr>
        <w:tabs>
          <w:tab w:val="num" w:pos="4170"/>
        </w:tabs>
        <w:ind w:left="4170" w:hanging="360"/>
      </w:pPr>
      <w:rPr>
        <w:rFonts w:ascii="Courier New" w:hAnsi="Courier New" w:cs="Courier New" w:hint="default"/>
      </w:rPr>
    </w:lvl>
    <w:lvl w:ilvl="5" w:tplc="041F0005" w:tentative="1">
      <w:start w:val="1"/>
      <w:numFmt w:val="bullet"/>
      <w:lvlText w:val=""/>
      <w:lvlJc w:val="left"/>
      <w:pPr>
        <w:tabs>
          <w:tab w:val="num" w:pos="4890"/>
        </w:tabs>
        <w:ind w:left="4890" w:hanging="360"/>
      </w:pPr>
      <w:rPr>
        <w:rFonts w:ascii="Wingdings" w:hAnsi="Wingdings" w:hint="default"/>
      </w:rPr>
    </w:lvl>
    <w:lvl w:ilvl="6" w:tplc="041F0001" w:tentative="1">
      <w:start w:val="1"/>
      <w:numFmt w:val="bullet"/>
      <w:lvlText w:val=""/>
      <w:lvlJc w:val="left"/>
      <w:pPr>
        <w:tabs>
          <w:tab w:val="num" w:pos="5610"/>
        </w:tabs>
        <w:ind w:left="5610" w:hanging="360"/>
      </w:pPr>
      <w:rPr>
        <w:rFonts w:ascii="Symbol" w:hAnsi="Symbol" w:hint="default"/>
      </w:rPr>
    </w:lvl>
    <w:lvl w:ilvl="7" w:tplc="041F0003" w:tentative="1">
      <w:start w:val="1"/>
      <w:numFmt w:val="bullet"/>
      <w:lvlText w:val="o"/>
      <w:lvlJc w:val="left"/>
      <w:pPr>
        <w:tabs>
          <w:tab w:val="num" w:pos="6330"/>
        </w:tabs>
        <w:ind w:left="6330" w:hanging="360"/>
      </w:pPr>
      <w:rPr>
        <w:rFonts w:ascii="Courier New" w:hAnsi="Courier New" w:cs="Courier New" w:hint="default"/>
      </w:rPr>
    </w:lvl>
    <w:lvl w:ilvl="8" w:tplc="041F0005" w:tentative="1">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48B33ED2"/>
    <w:multiLevelType w:val="hybridMultilevel"/>
    <w:tmpl w:val="659C6B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133812"/>
    <w:multiLevelType w:val="hybridMultilevel"/>
    <w:tmpl w:val="A378B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B80001"/>
    <w:multiLevelType w:val="multilevel"/>
    <w:tmpl w:val="C088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C0"/>
    <w:rsid w:val="0002142A"/>
    <w:rsid w:val="000335B2"/>
    <w:rsid w:val="00055F2C"/>
    <w:rsid w:val="000567DB"/>
    <w:rsid w:val="000642EA"/>
    <w:rsid w:val="00074344"/>
    <w:rsid w:val="0008038F"/>
    <w:rsid w:val="00092E9A"/>
    <w:rsid w:val="000A25AE"/>
    <w:rsid w:val="000A4096"/>
    <w:rsid w:val="000A49AD"/>
    <w:rsid w:val="000D4FD0"/>
    <w:rsid w:val="000F09EB"/>
    <w:rsid w:val="00113B2D"/>
    <w:rsid w:val="001240B6"/>
    <w:rsid w:val="00140A98"/>
    <w:rsid w:val="001414C9"/>
    <w:rsid w:val="00141746"/>
    <w:rsid w:val="00144B94"/>
    <w:rsid w:val="00174FA9"/>
    <w:rsid w:val="00181AF9"/>
    <w:rsid w:val="0018443A"/>
    <w:rsid w:val="00184BD3"/>
    <w:rsid w:val="001A2CE6"/>
    <w:rsid w:val="001B70ED"/>
    <w:rsid w:val="001E7471"/>
    <w:rsid w:val="001F11C4"/>
    <w:rsid w:val="001F73CB"/>
    <w:rsid w:val="002133AF"/>
    <w:rsid w:val="002172EC"/>
    <w:rsid w:val="00254492"/>
    <w:rsid w:val="002626EA"/>
    <w:rsid w:val="002634CF"/>
    <w:rsid w:val="00267E42"/>
    <w:rsid w:val="002A33BD"/>
    <w:rsid w:val="002B49AD"/>
    <w:rsid w:val="002E2D3C"/>
    <w:rsid w:val="002E724F"/>
    <w:rsid w:val="00307977"/>
    <w:rsid w:val="003150F4"/>
    <w:rsid w:val="00317A09"/>
    <w:rsid w:val="00323049"/>
    <w:rsid w:val="00324F73"/>
    <w:rsid w:val="00326E40"/>
    <w:rsid w:val="00331235"/>
    <w:rsid w:val="00364ED1"/>
    <w:rsid w:val="0037606B"/>
    <w:rsid w:val="00376B1F"/>
    <w:rsid w:val="0039003F"/>
    <w:rsid w:val="003B069A"/>
    <w:rsid w:val="003B36AE"/>
    <w:rsid w:val="003F4849"/>
    <w:rsid w:val="004135ED"/>
    <w:rsid w:val="00430A24"/>
    <w:rsid w:val="00440780"/>
    <w:rsid w:val="00440E5A"/>
    <w:rsid w:val="00446041"/>
    <w:rsid w:val="004520A5"/>
    <w:rsid w:val="004614F8"/>
    <w:rsid w:val="00487102"/>
    <w:rsid w:val="004A1981"/>
    <w:rsid w:val="00506F91"/>
    <w:rsid w:val="0054724E"/>
    <w:rsid w:val="00574961"/>
    <w:rsid w:val="005D16D1"/>
    <w:rsid w:val="005E7A12"/>
    <w:rsid w:val="00606553"/>
    <w:rsid w:val="00620383"/>
    <w:rsid w:val="00631D19"/>
    <w:rsid w:val="00642ABA"/>
    <w:rsid w:val="006562EE"/>
    <w:rsid w:val="00691D15"/>
    <w:rsid w:val="006C3514"/>
    <w:rsid w:val="006D2496"/>
    <w:rsid w:val="006F1391"/>
    <w:rsid w:val="006F34E3"/>
    <w:rsid w:val="0071060C"/>
    <w:rsid w:val="007125BF"/>
    <w:rsid w:val="007205E1"/>
    <w:rsid w:val="00722A60"/>
    <w:rsid w:val="00746AC0"/>
    <w:rsid w:val="00756BFA"/>
    <w:rsid w:val="00776D77"/>
    <w:rsid w:val="007816A6"/>
    <w:rsid w:val="007820D9"/>
    <w:rsid w:val="00793C56"/>
    <w:rsid w:val="007C3628"/>
    <w:rsid w:val="007F4099"/>
    <w:rsid w:val="007F6E6D"/>
    <w:rsid w:val="008019FF"/>
    <w:rsid w:val="00846CC0"/>
    <w:rsid w:val="00863EB0"/>
    <w:rsid w:val="00867F6C"/>
    <w:rsid w:val="00875AB2"/>
    <w:rsid w:val="00894CB9"/>
    <w:rsid w:val="008C03DA"/>
    <w:rsid w:val="008C6A9D"/>
    <w:rsid w:val="008D2526"/>
    <w:rsid w:val="008F7F76"/>
    <w:rsid w:val="00902B11"/>
    <w:rsid w:val="0090535D"/>
    <w:rsid w:val="00926F62"/>
    <w:rsid w:val="00930A89"/>
    <w:rsid w:val="00940432"/>
    <w:rsid w:val="00942325"/>
    <w:rsid w:val="009441D4"/>
    <w:rsid w:val="009529B1"/>
    <w:rsid w:val="00957B08"/>
    <w:rsid w:val="009675E7"/>
    <w:rsid w:val="00972A1C"/>
    <w:rsid w:val="009831C5"/>
    <w:rsid w:val="009A176E"/>
    <w:rsid w:val="009B2EB1"/>
    <w:rsid w:val="009B4C06"/>
    <w:rsid w:val="009B4C33"/>
    <w:rsid w:val="009C7029"/>
    <w:rsid w:val="009E2811"/>
    <w:rsid w:val="009E668D"/>
    <w:rsid w:val="009F3EC4"/>
    <w:rsid w:val="00A0274D"/>
    <w:rsid w:val="00A54452"/>
    <w:rsid w:val="00A66B54"/>
    <w:rsid w:val="00A66E29"/>
    <w:rsid w:val="00A80291"/>
    <w:rsid w:val="00A826A6"/>
    <w:rsid w:val="00A913E3"/>
    <w:rsid w:val="00AF0397"/>
    <w:rsid w:val="00AF2A0A"/>
    <w:rsid w:val="00B2723D"/>
    <w:rsid w:val="00B935BA"/>
    <w:rsid w:val="00B93879"/>
    <w:rsid w:val="00BA6AB3"/>
    <w:rsid w:val="00BB5938"/>
    <w:rsid w:val="00BD2756"/>
    <w:rsid w:val="00BE53CF"/>
    <w:rsid w:val="00BF481E"/>
    <w:rsid w:val="00C06D83"/>
    <w:rsid w:val="00C109B5"/>
    <w:rsid w:val="00C15927"/>
    <w:rsid w:val="00C3644B"/>
    <w:rsid w:val="00C47DE4"/>
    <w:rsid w:val="00C53200"/>
    <w:rsid w:val="00CA5238"/>
    <w:rsid w:val="00CA6288"/>
    <w:rsid w:val="00CD3A7C"/>
    <w:rsid w:val="00CF03EB"/>
    <w:rsid w:val="00D00BFD"/>
    <w:rsid w:val="00D30873"/>
    <w:rsid w:val="00D41E6C"/>
    <w:rsid w:val="00D56111"/>
    <w:rsid w:val="00D67AD9"/>
    <w:rsid w:val="00D96D81"/>
    <w:rsid w:val="00DB3A98"/>
    <w:rsid w:val="00DB697E"/>
    <w:rsid w:val="00DC4664"/>
    <w:rsid w:val="00DC7314"/>
    <w:rsid w:val="00DD1A74"/>
    <w:rsid w:val="00DF096B"/>
    <w:rsid w:val="00DF607A"/>
    <w:rsid w:val="00E0078A"/>
    <w:rsid w:val="00E06490"/>
    <w:rsid w:val="00E15E2F"/>
    <w:rsid w:val="00E40DB5"/>
    <w:rsid w:val="00E61A27"/>
    <w:rsid w:val="00E66116"/>
    <w:rsid w:val="00E72111"/>
    <w:rsid w:val="00E72D43"/>
    <w:rsid w:val="00E731A4"/>
    <w:rsid w:val="00E81A41"/>
    <w:rsid w:val="00EA35C9"/>
    <w:rsid w:val="00EB331A"/>
    <w:rsid w:val="00EB3534"/>
    <w:rsid w:val="00EC035C"/>
    <w:rsid w:val="00EC0645"/>
    <w:rsid w:val="00ED79E9"/>
    <w:rsid w:val="00EE2682"/>
    <w:rsid w:val="00F018D8"/>
    <w:rsid w:val="00F02504"/>
    <w:rsid w:val="00F34837"/>
    <w:rsid w:val="00F402F9"/>
    <w:rsid w:val="00F5333F"/>
    <w:rsid w:val="00F80DE8"/>
    <w:rsid w:val="00F81F75"/>
    <w:rsid w:val="00F83F6A"/>
    <w:rsid w:val="00FD0682"/>
    <w:rsid w:val="00FE04BA"/>
    <w:rsid w:val="00FE1511"/>
    <w:rsid w:val="00FE2E5B"/>
    <w:rsid w:val="00FF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5CBC3"/>
  <w15:chartTrackingRefBased/>
  <w15:docId w15:val="{E5832EA2-57F2-40F9-85D3-9C062A44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both"/>
      <w:outlineLvl w:val="0"/>
    </w:pPr>
    <w:rPr>
      <w:b/>
      <w:bCs/>
      <w:sz w:val="22"/>
    </w:rPr>
  </w:style>
  <w:style w:type="paragraph" w:styleId="Heading3">
    <w:name w:val="heading 3"/>
    <w:basedOn w:val="Normal"/>
    <w:next w:val="Normal"/>
    <w:link w:val="Heading3Char"/>
    <w:semiHidden/>
    <w:unhideWhenUsed/>
    <w:qFormat/>
    <w:rsid w:val="00CA523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szCs w:val="20"/>
      <w:lang w:val="tr-TR" w:eastAsia="tr-TR"/>
    </w:rPr>
  </w:style>
  <w:style w:type="character" w:styleId="Hyperlink">
    <w:name w:val="Hyperlink"/>
    <w:rPr>
      <w:color w:val="0000FF"/>
      <w:u w:val="single"/>
    </w:rPr>
  </w:style>
  <w:style w:type="paragraph" w:styleId="Title">
    <w:name w:val="Title"/>
    <w:basedOn w:val="Normal"/>
    <w:qFormat/>
    <w:pPr>
      <w:jc w:val="center"/>
    </w:pPr>
    <w:rPr>
      <w:b/>
      <w:szCs w:val="20"/>
      <w:lang w:val="tr-TR"/>
    </w:rPr>
  </w:style>
  <w:style w:type="paragraph" w:styleId="BodyText">
    <w:name w:val="Body Text"/>
    <w:basedOn w:val="Normal"/>
    <w:link w:val="BodyTextChar"/>
    <w:pPr>
      <w:jc w:val="center"/>
    </w:pPr>
    <w:rPr>
      <w:sz w:val="20"/>
    </w:rPr>
  </w:style>
  <w:style w:type="paragraph" w:styleId="BodyText2">
    <w:name w:val="Body Text 2"/>
    <w:basedOn w:val="Normal"/>
    <w:link w:val="BodyText2Char"/>
    <w:pPr>
      <w:jc w:val="both"/>
    </w:pPr>
  </w:style>
  <w:style w:type="paragraph" w:styleId="HTMLPreformatted">
    <w:name w:val="HTML Preformatted"/>
    <w:basedOn w:val="Normal"/>
    <w:link w:val="HTMLPreformattedChar"/>
    <w:rsid w:val="006F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x-none" w:eastAsia="zh-CN"/>
    </w:rPr>
  </w:style>
  <w:style w:type="character" w:customStyle="1" w:styleId="HTMLPreformattedChar">
    <w:name w:val="HTML Preformatted Char"/>
    <w:link w:val="HTMLPreformatted"/>
    <w:rsid w:val="006F34E3"/>
    <w:rPr>
      <w:rFonts w:ascii="Courier New" w:eastAsia="SimSun" w:hAnsi="Courier New" w:cs="Courier New"/>
      <w:lang w:eastAsia="zh-CN"/>
    </w:rPr>
  </w:style>
  <w:style w:type="character" w:styleId="Emphasis">
    <w:name w:val="Emphasis"/>
    <w:qFormat/>
    <w:rsid w:val="003150F4"/>
    <w:rPr>
      <w:i/>
      <w:iCs/>
    </w:rPr>
  </w:style>
  <w:style w:type="paragraph" w:styleId="NoSpacing">
    <w:name w:val="No Spacing"/>
    <w:uiPriority w:val="1"/>
    <w:qFormat/>
    <w:rsid w:val="003150F4"/>
    <w:rPr>
      <w:sz w:val="24"/>
      <w:szCs w:val="24"/>
      <w:lang w:val="en-US" w:eastAsia="en-US"/>
    </w:rPr>
  </w:style>
  <w:style w:type="paragraph" w:styleId="ListParagraph">
    <w:name w:val="List Paragraph"/>
    <w:basedOn w:val="Normal"/>
    <w:uiPriority w:val="34"/>
    <w:qFormat/>
    <w:rsid w:val="00574961"/>
    <w:pPr>
      <w:spacing w:after="200" w:line="276" w:lineRule="auto"/>
      <w:ind w:left="720"/>
      <w:contextualSpacing/>
    </w:pPr>
    <w:rPr>
      <w:rFonts w:ascii="Calibri" w:eastAsia="Calibri" w:hAnsi="Calibri"/>
      <w:sz w:val="22"/>
      <w:szCs w:val="22"/>
      <w:lang w:val="tr-TR"/>
    </w:rPr>
  </w:style>
  <w:style w:type="character" w:customStyle="1" w:styleId="BodyText2Char">
    <w:name w:val="Body Text 2 Char"/>
    <w:link w:val="BodyText2"/>
    <w:rsid w:val="0071060C"/>
    <w:rPr>
      <w:sz w:val="24"/>
      <w:szCs w:val="24"/>
      <w:lang w:val="en-US" w:eastAsia="en-US"/>
    </w:rPr>
  </w:style>
  <w:style w:type="character" w:styleId="CommentReference">
    <w:name w:val="annotation reference"/>
    <w:rsid w:val="00CF03EB"/>
    <w:rPr>
      <w:sz w:val="16"/>
      <w:szCs w:val="16"/>
    </w:rPr>
  </w:style>
  <w:style w:type="paragraph" w:styleId="CommentText">
    <w:name w:val="annotation text"/>
    <w:basedOn w:val="Normal"/>
    <w:link w:val="CommentTextChar"/>
    <w:rsid w:val="00CF03EB"/>
    <w:rPr>
      <w:sz w:val="20"/>
      <w:szCs w:val="20"/>
    </w:rPr>
  </w:style>
  <w:style w:type="character" w:customStyle="1" w:styleId="CommentTextChar">
    <w:name w:val="Comment Text Char"/>
    <w:link w:val="CommentText"/>
    <w:rsid w:val="00CF03EB"/>
    <w:rPr>
      <w:lang w:val="en-US" w:eastAsia="en-US"/>
    </w:rPr>
  </w:style>
  <w:style w:type="paragraph" w:styleId="CommentSubject">
    <w:name w:val="annotation subject"/>
    <w:basedOn w:val="CommentText"/>
    <w:next w:val="CommentText"/>
    <w:link w:val="CommentSubjectChar"/>
    <w:rsid w:val="00CF03EB"/>
    <w:rPr>
      <w:b/>
      <w:bCs/>
    </w:rPr>
  </w:style>
  <w:style w:type="character" w:customStyle="1" w:styleId="CommentSubjectChar">
    <w:name w:val="Comment Subject Char"/>
    <w:link w:val="CommentSubject"/>
    <w:rsid w:val="00CF03EB"/>
    <w:rPr>
      <w:b/>
      <w:bCs/>
      <w:lang w:val="en-US" w:eastAsia="en-US"/>
    </w:rPr>
  </w:style>
  <w:style w:type="paragraph" w:styleId="BalloonText">
    <w:name w:val="Balloon Text"/>
    <w:basedOn w:val="Normal"/>
    <w:link w:val="BalloonTextChar"/>
    <w:rsid w:val="00CF03EB"/>
    <w:rPr>
      <w:rFonts w:ascii="Tahoma" w:hAnsi="Tahoma"/>
      <w:sz w:val="16"/>
      <w:szCs w:val="16"/>
    </w:rPr>
  </w:style>
  <w:style w:type="character" w:customStyle="1" w:styleId="BalloonTextChar">
    <w:name w:val="Balloon Text Char"/>
    <w:link w:val="BalloonText"/>
    <w:rsid w:val="00CF03EB"/>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BE53CF"/>
    <w:rPr>
      <w:color w:val="808080"/>
      <w:shd w:val="clear" w:color="auto" w:fill="E6E6E6"/>
    </w:rPr>
  </w:style>
  <w:style w:type="paragraph" w:customStyle="1" w:styleId="yiv6264500509msonormal">
    <w:name w:val="yiv6264500509msonormal"/>
    <w:basedOn w:val="Normal"/>
    <w:rsid w:val="005E7A12"/>
    <w:pPr>
      <w:spacing w:before="100" w:beforeAutospacing="1" w:after="100" w:afterAutospacing="1"/>
    </w:pPr>
    <w:rPr>
      <w:lang w:val="en-GB" w:eastAsia="en-GB"/>
    </w:rPr>
  </w:style>
  <w:style w:type="character" w:customStyle="1" w:styleId="Heading3Char">
    <w:name w:val="Heading 3 Char"/>
    <w:basedOn w:val="DefaultParagraphFont"/>
    <w:link w:val="Heading3"/>
    <w:semiHidden/>
    <w:rsid w:val="00CA5238"/>
    <w:rPr>
      <w:rFonts w:asciiTheme="majorHAnsi" w:eastAsiaTheme="majorEastAsia" w:hAnsiTheme="majorHAnsi" w:cstheme="majorBidi"/>
      <w:color w:val="1F3763" w:themeColor="accent1" w:themeShade="7F"/>
      <w:sz w:val="24"/>
      <w:szCs w:val="24"/>
      <w:lang w:val="en-US" w:eastAsia="en-US"/>
    </w:rPr>
  </w:style>
  <w:style w:type="character" w:customStyle="1" w:styleId="BodyTextChar">
    <w:name w:val="Body Text Char"/>
    <w:basedOn w:val="DefaultParagraphFont"/>
    <w:link w:val="BodyText"/>
    <w:rsid w:val="00440780"/>
    <w:rPr>
      <w:szCs w:val="24"/>
      <w:lang w:val="en-US" w:eastAsia="en-US"/>
    </w:rPr>
  </w:style>
  <w:style w:type="paragraph" w:styleId="Header">
    <w:name w:val="header"/>
    <w:basedOn w:val="Normal"/>
    <w:link w:val="HeaderChar"/>
    <w:rsid w:val="00756BFA"/>
    <w:pPr>
      <w:tabs>
        <w:tab w:val="center" w:pos="4513"/>
        <w:tab w:val="right" w:pos="9026"/>
      </w:tabs>
    </w:pPr>
  </w:style>
  <w:style w:type="character" w:customStyle="1" w:styleId="HeaderChar">
    <w:name w:val="Header Char"/>
    <w:basedOn w:val="DefaultParagraphFont"/>
    <w:link w:val="Header"/>
    <w:rsid w:val="00756BFA"/>
    <w:rPr>
      <w:sz w:val="24"/>
      <w:szCs w:val="24"/>
      <w:lang w:val="en-US" w:eastAsia="en-US"/>
    </w:rPr>
  </w:style>
  <w:style w:type="paragraph" w:styleId="Footer">
    <w:name w:val="footer"/>
    <w:basedOn w:val="Normal"/>
    <w:link w:val="FooterChar"/>
    <w:rsid w:val="00756BFA"/>
    <w:pPr>
      <w:tabs>
        <w:tab w:val="center" w:pos="4513"/>
        <w:tab w:val="right" w:pos="9026"/>
      </w:tabs>
    </w:pPr>
  </w:style>
  <w:style w:type="character" w:customStyle="1" w:styleId="FooterChar">
    <w:name w:val="Footer Char"/>
    <w:basedOn w:val="DefaultParagraphFont"/>
    <w:link w:val="Footer"/>
    <w:rsid w:val="00756BFA"/>
    <w:rPr>
      <w:sz w:val="24"/>
      <w:szCs w:val="24"/>
      <w:lang w:val="en-US" w:eastAsia="en-US"/>
    </w:rPr>
  </w:style>
  <w:style w:type="character" w:customStyle="1" w:styleId="Heading1Char">
    <w:name w:val="Heading 1 Char"/>
    <w:basedOn w:val="DefaultParagraphFont"/>
    <w:link w:val="Heading1"/>
    <w:rsid w:val="001A2CE6"/>
    <w:rPr>
      <w:b/>
      <w:bCs/>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410">
      <w:bodyDiv w:val="1"/>
      <w:marLeft w:val="0"/>
      <w:marRight w:val="0"/>
      <w:marTop w:val="0"/>
      <w:marBottom w:val="0"/>
      <w:divBdr>
        <w:top w:val="none" w:sz="0" w:space="0" w:color="auto"/>
        <w:left w:val="none" w:sz="0" w:space="0" w:color="auto"/>
        <w:bottom w:val="none" w:sz="0" w:space="0" w:color="auto"/>
        <w:right w:val="none" w:sz="0" w:space="0" w:color="auto"/>
      </w:divBdr>
      <w:divsChild>
        <w:div w:id="68113184">
          <w:marLeft w:val="0"/>
          <w:marRight w:val="0"/>
          <w:marTop w:val="0"/>
          <w:marBottom w:val="0"/>
          <w:divBdr>
            <w:top w:val="none" w:sz="0" w:space="0" w:color="auto"/>
            <w:left w:val="none" w:sz="0" w:space="0" w:color="auto"/>
            <w:bottom w:val="none" w:sz="0" w:space="0" w:color="auto"/>
            <w:right w:val="none" w:sz="0" w:space="0" w:color="auto"/>
          </w:divBdr>
          <w:divsChild>
            <w:div w:id="1702247001">
              <w:marLeft w:val="0"/>
              <w:marRight w:val="0"/>
              <w:marTop w:val="0"/>
              <w:marBottom w:val="0"/>
              <w:divBdr>
                <w:top w:val="none" w:sz="0" w:space="0" w:color="auto"/>
                <w:left w:val="none" w:sz="0" w:space="0" w:color="auto"/>
                <w:bottom w:val="none" w:sz="0" w:space="0" w:color="auto"/>
                <w:right w:val="none" w:sz="0" w:space="0" w:color="auto"/>
              </w:divBdr>
              <w:divsChild>
                <w:div w:id="1488588517">
                  <w:marLeft w:val="0"/>
                  <w:marRight w:val="0"/>
                  <w:marTop w:val="0"/>
                  <w:marBottom w:val="0"/>
                  <w:divBdr>
                    <w:top w:val="none" w:sz="0" w:space="0" w:color="auto"/>
                    <w:left w:val="none" w:sz="0" w:space="0" w:color="auto"/>
                    <w:bottom w:val="none" w:sz="0" w:space="0" w:color="auto"/>
                    <w:right w:val="none" w:sz="0" w:space="0" w:color="auto"/>
                  </w:divBdr>
                  <w:divsChild>
                    <w:div w:id="661658748">
                      <w:marLeft w:val="0"/>
                      <w:marRight w:val="0"/>
                      <w:marTop w:val="0"/>
                      <w:marBottom w:val="0"/>
                      <w:divBdr>
                        <w:top w:val="none" w:sz="0" w:space="0" w:color="auto"/>
                        <w:left w:val="none" w:sz="0" w:space="0" w:color="auto"/>
                        <w:bottom w:val="none" w:sz="0" w:space="0" w:color="auto"/>
                        <w:right w:val="none" w:sz="0" w:space="0" w:color="auto"/>
                      </w:divBdr>
                      <w:divsChild>
                        <w:div w:id="228733733">
                          <w:marLeft w:val="0"/>
                          <w:marRight w:val="0"/>
                          <w:marTop w:val="0"/>
                          <w:marBottom w:val="0"/>
                          <w:divBdr>
                            <w:top w:val="none" w:sz="0" w:space="0" w:color="auto"/>
                            <w:left w:val="none" w:sz="0" w:space="0" w:color="auto"/>
                            <w:bottom w:val="none" w:sz="0" w:space="0" w:color="auto"/>
                            <w:right w:val="none" w:sz="0" w:space="0" w:color="auto"/>
                          </w:divBdr>
                          <w:divsChild>
                            <w:div w:id="693045119">
                              <w:marLeft w:val="0"/>
                              <w:marRight w:val="0"/>
                              <w:marTop w:val="0"/>
                              <w:marBottom w:val="0"/>
                              <w:divBdr>
                                <w:top w:val="none" w:sz="0" w:space="0" w:color="auto"/>
                                <w:left w:val="none" w:sz="0" w:space="0" w:color="auto"/>
                                <w:bottom w:val="none" w:sz="0" w:space="0" w:color="auto"/>
                                <w:right w:val="none" w:sz="0" w:space="0" w:color="auto"/>
                              </w:divBdr>
                              <w:divsChild>
                                <w:div w:id="137965439">
                                  <w:marLeft w:val="0"/>
                                  <w:marRight w:val="0"/>
                                  <w:marTop w:val="0"/>
                                  <w:marBottom w:val="0"/>
                                  <w:divBdr>
                                    <w:top w:val="none" w:sz="0" w:space="0" w:color="auto"/>
                                    <w:left w:val="none" w:sz="0" w:space="0" w:color="auto"/>
                                    <w:bottom w:val="none" w:sz="0" w:space="0" w:color="auto"/>
                                    <w:right w:val="none" w:sz="0" w:space="0" w:color="auto"/>
                                  </w:divBdr>
                                  <w:divsChild>
                                    <w:div w:id="1645819654">
                                      <w:marLeft w:val="0"/>
                                      <w:marRight w:val="0"/>
                                      <w:marTop w:val="0"/>
                                      <w:marBottom w:val="0"/>
                                      <w:divBdr>
                                        <w:top w:val="none" w:sz="0" w:space="0" w:color="auto"/>
                                        <w:left w:val="none" w:sz="0" w:space="0" w:color="auto"/>
                                        <w:bottom w:val="none" w:sz="0" w:space="0" w:color="auto"/>
                                        <w:right w:val="none" w:sz="0" w:space="0" w:color="auto"/>
                                      </w:divBdr>
                                      <w:divsChild>
                                        <w:div w:id="1129132548">
                                          <w:marLeft w:val="0"/>
                                          <w:marRight w:val="0"/>
                                          <w:marTop w:val="0"/>
                                          <w:marBottom w:val="0"/>
                                          <w:divBdr>
                                            <w:top w:val="none" w:sz="0" w:space="0" w:color="auto"/>
                                            <w:left w:val="none" w:sz="0" w:space="0" w:color="auto"/>
                                            <w:bottom w:val="none" w:sz="0" w:space="0" w:color="auto"/>
                                            <w:right w:val="none" w:sz="0" w:space="0" w:color="auto"/>
                                          </w:divBdr>
                                          <w:divsChild>
                                            <w:div w:id="915360778">
                                              <w:marLeft w:val="0"/>
                                              <w:marRight w:val="0"/>
                                              <w:marTop w:val="0"/>
                                              <w:marBottom w:val="0"/>
                                              <w:divBdr>
                                                <w:top w:val="none" w:sz="0" w:space="0" w:color="auto"/>
                                                <w:left w:val="none" w:sz="0" w:space="0" w:color="auto"/>
                                                <w:bottom w:val="none" w:sz="0" w:space="0" w:color="auto"/>
                                                <w:right w:val="none" w:sz="0" w:space="0" w:color="auto"/>
                                              </w:divBdr>
                                              <w:divsChild>
                                                <w:div w:id="1058935947">
                                                  <w:marLeft w:val="0"/>
                                                  <w:marRight w:val="0"/>
                                                  <w:marTop w:val="0"/>
                                                  <w:marBottom w:val="0"/>
                                                  <w:divBdr>
                                                    <w:top w:val="none" w:sz="0" w:space="0" w:color="auto"/>
                                                    <w:left w:val="none" w:sz="0" w:space="0" w:color="auto"/>
                                                    <w:bottom w:val="none" w:sz="0" w:space="0" w:color="auto"/>
                                                    <w:right w:val="none" w:sz="0" w:space="0" w:color="auto"/>
                                                  </w:divBdr>
                                                  <w:divsChild>
                                                    <w:div w:id="1420326331">
                                                      <w:marLeft w:val="0"/>
                                                      <w:marRight w:val="0"/>
                                                      <w:marTop w:val="0"/>
                                                      <w:marBottom w:val="0"/>
                                                      <w:divBdr>
                                                        <w:top w:val="none" w:sz="0" w:space="0" w:color="auto"/>
                                                        <w:left w:val="none" w:sz="0" w:space="0" w:color="auto"/>
                                                        <w:bottom w:val="none" w:sz="0" w:space="0" w:color="auto"/>
                                                        <w:right w:val="none" w:sz="0" w:space="0" w:color="auto"/>
                                                      </w:divBdr>
                                                      <w:divsChild>
                                                        <w:div w:id="972638982">
                                                          <w:marLeft w:val="0"/>
                                                          <w:marRight w:val="0"/>
                                                          <w:marTop w:val="0"/>
                                                          <w:marBottom w:val="0"/>
                                                          <w:divBdr>
                                                            <w:top w:val="none" w:sz="0" w:space="0" w:color="auto"/>
                                                            <w:left w:val="none" w:sz="0" w:space="0" w:color="auto"/>
                                                            <w:bottom w:val="none" w:sz="0" w:space="0" w:color="auto"/>
                                                            <w:right w:val="none" w:sz="0" w:space="0" w:color="auto"/>
                                                          </w:divBdr>
                                                          <w:divsChild>
                                                            <w:div w:id="1984774694">
                                                              <w:marLeft w:val="0"/>
                                                              <w:marRight w:val="0"/>
                                                              <w:marTop w:val="0"/>
                                                              <w:marBottom w:val="0"/>
                                                              <w:divBdr>
                                                                <w:top w:val="none" w:sz="0" w:space="0" w:color="auto"/>
                                                                <w:left w:val="none" w:sz="0" w:space="0" w:color="auto"/>
                                                                <w:bottom w:val="none" w:sz="0" w:space="0" w:color="auto"/>
                                                                <w:right w:val="none" w:sz="0" w:space="0" w:color="auto"/>
                                                              </w:divBdr>
                                                              <w:divsChild>
                                                                <w:div w:id="1260262231">
                                                                  <w:marLeft w:val="0"/>
                                                                  <w:marRight w:val="0"/>
                                                                  <w:marTop w:val="0"/>
                                                                  <w:marBottom w:val="0"/>
                                                                  <w:divBdr>
                                                                    <w:top w:val="none" w:sz="0" w:space="0" w:color="auto"/>
                                                                    <w:left w:val="none" w:sz="0" w:space="0" w:color="auto"/>
                                                                    <w:bottom w:val="none" w:sz="0" w:space="0" w:color="auto"/>
                                                                    <w:right w:val="none" w:sz="0" w:space="0" w:color="auto"/>
                                                                  </w:divBdr>
                                                                  <w:divsChild>
                                                                    <w:div w:id="2003271157">
                                                                      <w:marLeft w:val="0"/>
                                                                      <w:marRight w:val="0"/>
                                                                      <w:marTop w:val="0"/>
                                                                      <w:marBottom w:val="0"/>
                                                                      <w:divBdr>
                                                                        <w:top w:val="none" w:sz="0" w:space="0" w:color="auto"/>
                                                                        <w:left w:val="none" w:sz="0" w:space="0" w:color="auto"/>
                                                                        <w:bottom w:val="none" w:sz="0" w:space="0" w:color="auto"/>
                                                                        <w:right w:val="none" w:sz="0" w:space="0" w:color="auto"/>
                                                                      </w:divBdr>
                                                                      <w:divsChild>
                                                                        <w:div w:id="914439022">
                                                                          <w:marLeft w:val="0"/>
                                                                          <w:marRight w:val="0"/>
                                                                          <w:marTop w:val="0"/>
                                                                          <w:marBottom w:val="0"/>
                                                                          <w:divBdr>
                                                                            <w:top w:val="none" w:sz="0" w:space="0" w:color="auto"/>
                                                                            <w:left w:val="none" w:sz="0" w:space="0" w:color="auto"/>
                                                                            <w:bottom w:val="none" w:sz="0" w:space="0" w:color="auto"/>
                                                                            <w:right w:val="none" w:sz="0" w:space="0" w:color="auto"/>
                                                                          </w:divBdr>
                                                                          <w:divsChild>
                                                                            <w:div w:id="983437451">
                                                                              <w:marLeft w:val="0"/>
                                                                              <w:marRight w:val="0"/>
                                                                              <w:marTop w:val="0"/>
                                                                              <w:marBottom w:val="0"/>
                                                                              <w:divBdr>
                                                                                <w:top w:val="none" w:sz="0" w:space="0" w:color="auto"/>
                                                                                <w:left w:val="none" w:sz="0" w:space="0" w:color="auto"/>
                                                                                <w:bottom w:val="none" w:sz="0" w:space="0" w:color="auto"/>
                                                                                <w:right w:val="none" w:sz="0" w:space="0" w:color="auto"/>
                                                                              </w:divBdr>
                                                                              <w:divsChild>
                                                                                <w:div w:id="1515419007">
                                                                                  <w:marLeft w:val="0"/>
                                                                                  <w:marRight w:val="0"/>
                                                                                  <w:marTop w:val="0"/>
                                                                                  <w:marBottom w:val="0"/>
                                                                                  <w:divBdr>
                                                                                    <w:top w:val="none" w:sz="0" w:space="0" w:color="auto"/>
                                                                                    <w:left w:val="none" w:sz="0" w:space="0" w:color="auto"/>
                                                                                    <w:bottom w:val="none" w:sz="0" w:space="0" w:color="auto"/>
                                                                                    <w:right w:val="none" w:sz="0" w:space="0" w:color="auto"/>
                                                                                  </w:divBdr>
                                                                                  <w:divsChild>
                                                                                    <w:div w:id="19848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97660">
      <w:bodyDiv w:val="1"/>
      <w:marLeft w:val="0"/>
      <w:marRight w:val="0"/>
      <w:marTop w:val="0"/>
      <w:marBottom w:val="0"/>
      <w:divBdr>
        <w:top w:val="none" w:sz="0" w:space="0" w:color="auto"/>
        <w:left w:val="none" w:sz="0" w:space="0" w:color="auto"/>
        <w:bottom w:val="none" w:sz="0" w:space="0" w:color="auto"/>
        <w:right w:val="none" w:sz="0" w:space="0" w:color="auto"/>
      </w:divBdr>
      <w:divsChild>
        <w:div w:id="104425149">
          <w:marLeft w:val="0"/>
          <w:marRight w:val="0"/>
          <w:marTop w:val="0"/>
          <w:marBottom w:val="0"/>
          <w:divBdr>
            <w:top w:val="none" w:sz="0" w:space="0" w:color="auto"/>
            <w:left w:val="none" w:sz="0" w:space="0" w:color="auto"/>
            <w:bottom w:val="none" w:sz="0" w:space="0" w:color="auto"/>
            <w:right w:val="none" w:sz="0" w:space="0" w:color="auto"/>
          </w:divBdr>
        </w:div>
      </w:divsChild>
    </w:div>
    <w:div w:id="610746357">
      <w:bodyDiv w:val="1"/>
      <w:marLeft w:val="0"/>
      <w:marRight w:val="0"/>
      <w:marTop w:val="0"/>
      <w:marBottom w:val="0"/>
      <w:divBdr>
        <w:top w:val="none" w:sz="0" w:space="0" w:color="auto"/>
        <w:left w:val="none" w:sz="0" w:space="0" w:color="auto"/>
        <w:bottom w:val="none" w:sz="0" w:space="0" w:color="auto"/>
        <w:right w:val="none" w:sz="0" w:space="0" w:color="auto"/>
      </w:divBdr>
    </w:div>
    <w:div w:id="861356081">
      <w:bodyDiv w:val="1"/>
      <w:marLeft w:val="0"/>
      <w:marRight w:val="0"/>
      <w:marTop w:val="0"/>
      <w:marBottom w:val="0"/>
      <w:divBdr>
        <w:top w:val="none" w:sz="0" w:space="0" w:color="auto"/>
        <w:left w:val="none" w:sz="0" w:space="0" w:color="auto"/>
        <w:bottom w:val="none" w:sz="0" w:space="0" w:color="auto"/>
        <w:right w:val="none" w:sz="0" w:space="0" w:color="auto"/>
      </w:divBdr>
    </w:div>
    <w:div w:id="1288391224">
      <w:bodyDiv w:val="1"/>
      <w:marLeft w:val="0"/>
      <w:marRight w:val="0"/>
      <w:marTop w:val="0"/>
      <w:marBottom w:val="0"/>
      <w:divBdr>
        <w:top w:val="none" w:sz="0" w:space="0" w:color="auto"/>
        <w:left w:val="none" w:sz="0" w:space="0" w:color="auto"/>
        <w:bottom w:val="none" w:sz="0" w:space="0" w:color="auto"/>
        <w:right w:val="none" w:sz="0" w:space="0" w:color="auto"/>
      </w:divBdr>
      <w:divsChild>
        <w:div w:id="605159699">
          <w:marLeft w:val="0"/>
          <w:marRight w:val="0"/>
          <w:marTop w:val="0"/>
          <w:marBottom w:val="0"/>
          <w:divBdr>
            <w:top w:val="none" w:sz="0" w:space="0" w:color="auto"/>
            <w:left w:val="none" w:sz="0" w:space="0" w:color="auto"/>
            <w:bottom w:val="none" w:sz="0" w:space="0" w:color="auto"/>
            <w:right w:val="none" w:sz="0" w:space="0" w:color="auto"/>
          </w:divBdr>
        </w:div>
      </w:divsChild>
    </w:div>
    <w:div w:id="1429228212">
      <w:bodyDiv w:val="1"/>
      <w:marLeft w:val="60"/>
      <w:marRight w:val="60"/>
      <w:marTop w:val="0"/>
      <w:marBottom w:val="0"/>
      <w:divBdr>
        <w:top w:val="none" w:sz="0" w:space="0" w:color="auto"/>
        <w:left w:val="none" w:sz="0" w:space="0" w:color="auto"/>
        <w:bottom w:val="none" w:sz="0" w:space="0" w:color="auto"/>
        <w:right w:val="none" w:sz="0" w:space="0" w:color="auto"/>
      </w:divBdr>
      <w:divsChild>
        <w:div w:id="1679428261">
          <w:marLeft w:val="0"/>
          <w:marRight w:val="0"/>
          <w:marTop w:val="240"/>
          <w:marBottom w:val="240"/>
          <w:divBdr>
            <w:top w:val="none" w:sz="0" w:space="0" w:color="auto"/>
            <w:left w:val="none" w:sz="0" w:space="0" w:color="auto"/>
            <w:bottom w:val="none" w:sz="0" w:space="0" w:color="auto"/>
            <w:right w:val="none" w:sz="0" w:space="0" w:color="auto"/>
          </w:divBdr>
          <w:divsChild>
            <w:div w:id="8997510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83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tionblog.kluwerarbitration.com/2018/03/03/turkey-mandatory-mediation-new-game-tow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sev.org.tr/wp-content/uploads/2016/11/ArabuluculukRapor.pdf" TargetMode="External"/><Relationship Id="rId5" Type="http://schemas.openxmlformats.org/officeDocument/2006/relationships/webSettings" Target="webSettings.xml"/><Relationship Id="rId10" Type="http://schemas.openxmlformats.org/officeDocument/2006/relationships/hyperlink" Target="http://dergipark.gov.tr/download/article-file/629642" TargetMode="External"/><Relationship Id="rId4" Type="http://schemas.openxmlformats.org/officeDocument/2006/relationships/settings" Target="settings.xml"/><Relationship Id="rId9" Type="http://schemas.openxmlformats.org/officeDocument/2006/relationships/hyperlink" Target="http://tesev.org.tr/wp-content/uploads/2016/11/ArabuluculukRap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6B7C9-6869-4A98-AB38-F1F837C4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2084</Words>
  <Characters>11885</Characters>
  <Application>Microsoft Office Word</Application>
  <DocSecurity>0</DocSecurity>
  <Lines>99</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IDIL ELVERIS</vt:lpstr>
      <vt:lpstr>IDIL ELVERIS</vt:lpstr>
    </vt:vector>
  </TitlesOfParts>
  <Company>Esin &amp; Co.</Company>
  <LinksUpToDate>false</LinksUpToDate>
  <CharactersWithSpaces>13942</CharactersWithSpaces>
  <SharedDoc>false</SharedDoc>
  <HLinks>
    <vt:vector size="6" baseType="variant">
      <vt:variant>
        <vt:i4>8192127</vt:i4>
      </vt:variant>
      <vt:variant>
        <vt:i4>0</vt:i4>
      </vt:variant>
      <vt:variant>
        <vt:i4>0</vt:i4>
      </vt:variant>
      <vt:variant>
        <vt:i4>5</vt:i4>
      </vt:variant>
      <vt:variant>
        <vt:lpwstr>http://tesev.org.tr/wp-content/uploads/2015/11/Adalete_Erisimde_Yeni_Bir_Yol_Pro_Bono.pdf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IDIL ELVERIS</dc:title>
  <dc:subject/>
  <dc:creator>idil.elveris</dc:creator>
  <cp:keywords/>
  <cp:lastModifiedBy>İdil Elveriş</cp:lastModifiedBy>
  <cp:revision>2</cp:revision>
  <cp:lastPrinted>2018-03-02T02:52:00Z</cp:lastPrinted>
  <dcterms:created xsi:type="dcterms:W3CDTF">2019-10-10T14:07:00Z</dcterms:created>
  <dcterms:modified xsi:type="dcterms:W3CDTF">2019-10-10T14:07:00Z</dcterms:modified>
</cp:coreProperties>
</file>